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106468" w14:textId="4A4F565A"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BC2302">
        <w:t>NR AH#1801</w:t>
      </w:r>
      <w:r w:rsidRPr="00CE0424">
        <w:tab/>
      </w:r>
      <w:r w:rsidRPr="00CE0424">
        <w:rPr>
          <w:sz w:val="32"/>
          <w:szCs w:val="32"/>
        </w:rPr>
        <w:t xml:space="preserve">Tdoc </w:t>
      </w:r>
      <w:r w:rsidR="00186B29" w:rsidRPr="00186B29">
        <w:rPr>
          <w:sz w:val="32"/>
          <w:szCs w:val="32"/>
        </w:rPr>
        <w:t>R2-1800699</w:t>
      </w:r>
    </w:p>
    <w:p w14:paraId="78E8D5C0" w14:textId="77777777" w:rsidR="00700EF5" w:rsidRPr="00CE0424" w:rsidRDefault="003276E6" w:rsidP="00700EF5">
      <w:pPr>
        <w:pStyle w:val="3GPPHeader"/>
      </w:pPr>
      <w:r>
        <w:t>Vancouver, Canada, 22</w:t>
      </w:r>
      <w:r w:rsidRPr="003276E6">
        <w:rPr>
          <w:vertAlign w:val="superscript"/>
        </w:rPr>
        <w:t>nd</w:t>
      </w:r>
      <w:r>
        <w:t xml:space="preserve"> – 26</w:t>
      </w:r>
      <w:r w:rsidRPr="003276E6">
        <w:rPr>
          <w:vertAlign w:val="superscript"/>
        </w:rPr>
        <w:t>th</w:t>
      </w:r>
      <w:r>
        <w:t xml:space="preserve"> January 2018</w:t>
      </w:r>
    </w:p>
    <w:p w14:paraId="175D1D37" w14:textId="77777777" w:rsidR="00E90E49" w:rsidRPr="00CE0424" w:rsidRDefault="00E90E49" w:rsidP="00357380">
      <w:pPr>
        <w:pStyle w:val="3GPPHeader"/>
      </w:pPr>
    </w:p>
    <w:p w14:paraId="6A368133" w14:textId="54D5B9CB" w:rsidR="00E90E49" w:rsidRPr="00BC2302" w:rsidRDefault="00E90E49" w:rsidP="00311702">
      <w:pPr>
        <w:pStyle w:val="3GPPHeader"/>
        <w:rPr>
          <w:sz w:val="22"/>
          <w:szCs w:val="22"/>
          <w:lang w:val="en-US"/>
        </w:rPr>
      </w:pPr>
      <w:r w:rsidRPr="00BC2302">
        <w:rPr>
          <w:sz w:val="22"/>
          <w:szCs w:val="22"/>
          <w:lang w:val="en-US"/>
        </w:rPr>
        <w:t>Agenda Item:</w:t>
      </w:r>
      <w:r w:rsidRPr="00BC2302">
        <w:rPr>
          <w:sz w:val="22"/>
          <w:szCs w:val="22"/>
          <w:lang w:val="en-US"/>
        </w:rPr>
        <w:tab/>
      </w:r>
      <w:r w:rsidR="00186B29" w:rsidRPr="00BC2302">
        <w:rPr>
          <w:sz w:val="22"/>
          <w:szCs w:val="22"/>
          <w:lang w:val="en-US"/>
        </w:rPr>
        <w:t>10.3.4.4</w:t>
      </w:r>
    </w:p>
    <w:p w14:paraId="48076089" w14:textId="77777777" w:rsidR="00E90E49" w:rsidRPr="00186B29" w:rsidRDefault="003D3C45" w:rsidP="00F64C2B">
      <w:pPr>
        <w:pStyle w:val="3GPPHeader"/>
        <w:rPr>
          <w:sz w:val="22"/>
          <w:szCs w:val="22"/>
        </w:rPr>
      </w:pPr>
      <w:r w:rsidRPr="00186B29">
        <w:rPr>
          <w:sz w:val="22"/>
          <w:szCs w:val="22"/>
        </w:rPr>
        <w:t>Source:</w:t>
      </w:r>
      <w:r w:rsidR="00E90E49" w:rsidRPr="00186B29">
        <w:rPr>
          <w:sz w:val="22"/>
          <w:szCs w:val="22"/>
        </w:rPr>
        <w:tab/>
      </w:r>
      <w:r w:rsidR="00F64C2B" w:rsidRPr="00186B29">
        <w:rPr>
          <w:sz w:val="22"/>
          <w:szCs w:val="22"/>
        </w:rPr>
        <w:t>Ericsson</w:t>
      </w:r>
    </w:p>
    <w:p w14:paraId="5E0F4DE5" w14:textId="77777777" w:rsidR="00E90E49" w:rsidRPr="00186B29" w:rsidRDefault="003D3C45" w:rsidP="00311702">
      <w:pPr>
        <w:pStyle w:val="3GPPHeader"/>
        <w:rPr>
          <w:sz w:val="22"/>
          <w:szCs w:val="22"/>
        </w:rPr>
      </w:pPr>
      <w:r w:rsidRPr="00186B29">
        <w:rPr>
          <w:sz w:val="22"/>
          <w:szCs w:val="22"/>
        </w:rPr>
        <w:t>Title:</w:t>
      </w:r>
      <w:r w:rsidR="00E90E49" w:rsidRPr="00186B29">
        <w:rPr>
          <w:sz w:val="22"/>
          <w:szCs w:val="22"/>
        </w:rPr>
        <w:tab/>
      </w:r>
      <w:r w:rsidR="00A15301" w:rsidRPr="00186B29">
        <w:rPr>
          <w:sz w:val="22"/>
          <w:szCs w:val="22"/>
        </w:rPr>
        <w:t>SDAP Configuration Aspects</w:t>
      </w:r>
    </w:p>
    <w:p w14:paraId="0C2C3A23" w14:textId="77777777" w:rsidR="00E90E49" w:rsidRDefault="00E90E49" w:rsidP="00D546FF">
      <w:pPr>
        <w:pStyle w:val="3GPPHeader"/>
        <w:rPr>
          <w:sz w:val="22"/>
          <w:szCs w:val="22"/>
        </w:rPr>
      </w:pPr>
      <w:r w:rsidRPr="00186B29">
        <w:rPr>
          <w:sz w:val="22"/>
          <w:szCs w:val="22"/>
        </w:rPr>
        <w:t>Document for:</w:t>
      </w:r>
      <w:r w:rsidRPr="00186B29">
        <w:rPr>
          <w:sz w:val="22"/>
          <w:szCs w:val="22"/>
        </w:rPr>
        <w:tab/>
        <w:t>Discussion, Decision</w:t>
      </w:r>
    </w:p>
    <w:p w14:paraId="26803A56" w14:textId="77777777" w:rsidR="00C24345" w:rsidRDefault="00E90E49" w:rsidP="00A2052C">
      <w:pPr>
        <w:pStyle w:val="Heading1"/>
      </w:pPr>
      <w:r w:rsidRPr="00CE0424">
        <w:t>Introduction</w:t>
      </w:r>
    </w:p>
    <w:p w14:paraId="204AB250" w14:textId="77777777" w:rsidR="001975F2" w:rsidRPr="00795754" w:rsidRDefault="00744BD8" w:rsidP="001975F2">
      <w:r>
        <w:t xml:space="preserve">The 38.331 specifies following SDAP configuration: </w:t>
      </w:r>
    </w:p>
    <w:p w14:paraId="6CA75BF6" w14:textId="77777777" w:rsidR="001975F2" w:rsidRPr="008C7B22" w:rsidRDefault="001975F2" w:rsidP="001975F2"/>
    <w:p w14:paraId="6B7FCF58" w14:textId="77777777" w:rsidR="001975F2" w:rsidRDefault="001975F2" w:rsidP="001975F2">
      <w:pPr>
        <w:pStyle w:val="Caption"/>
      </w:pPr>
      <w:r>
        <w:t xml:space="preserve">Table </w:t>
      </w:r>
      <w:r>
        <w:fldChar w:fldCharType="begin"/>
      </w:r>
      <w:r>
        <w:instrText xml:space="preserve"> SEQ Table \* ARABIC </w:instrText>
      </w:r>
      <w:r>
        <w:fldChar w:fldCharType="separate"/>
      </w:r>
      <w:r w:rsidR="00744BD8">
        <w:rPr>
          <w:noProof/>
        </w:rPr>
        <w:t>1</w:t>
      </w:r>
      <w:r>
        <w:fldChar w:fldCharType="end"/>
      </w:r>
      <w:r>
        <w:tab/>
      </w:r>
      <w:r w:rsidRPr="008C7B22">
        <w:t>RadioBearerConfig information element</w:t>
      </w:r>
      <w:r>
        <w:t xml:space="preserve"> </w:t>
      </w:r>
    </w:p>
    <w:p w14:paraId="2142613A" w14:textId="77777777" w:rsidR="001975F2" w:rsidRPr="008C7B22" w:rsidRDefault="001975F2" w:rsidP="00744BD8">
      <w:pPr>
        <w:pStyle w:val="PL"/>
        <w:pBdr>
          <w:top w:val="single" w:sz="4" w:space="1" w:color="auto"/>
          <w:left w:val="single" w:sz="4" w:space="4" w:color="auto"/>
          <w:bottom w:val="single" w:sz="4" w:space="1" w:color="auto"/>
          <w:right w:val="single" w:sz="4" w:space="4" w:color="auto"/>
        </w:pBdr>
        <w:rPr>
          <w:b/>
          <w:sz w:val="20"/>
          <w:lang w:val="en-GB"/>
        </w:rPr>
      </w:pPr>
      <w:r w:rsidRPr="008C7B22">
        <w:rPr>
          <w:b/>
          <w:bCs/>
          <w:i/>
          <w:iCs/>
          <w:sz w:val="20"/>
        </w:rPr>
        <w:t>RadioBearerConfig</w:t>
      </w:r>
    </w:p>
    <w:p w14:paraId="0A98A419" w14:textId="77777777" w:rsidR="00744BD8" w:rsidRPr="00000A61" w:rsidRDefault="00744BD8" w:rsidP="00744BD8">
      <w:pPr>
        <w:pStyle w:val="PL"/>
        <w:pBdr>
          <w:top w:val="single" w:sz="4" w:space="1" w:color="auto"/>
          <w:left w:val="single" w:sz="4" w:space="4" w:color="auto"/>
          <w:bottom w:val="single" w:sz="4" w:space="1" w:color="auto"/>
          <w:right w:val="single" w:sz="4" w:space="4" w:color="auto"/>
        </w:pBdr>
        <w:shd w:val="pct10" w:color="auto" w:fill="auto"/>
      </w:pPr>
      <w:r w:rsidRPr="00000A61">
        <w:t>DR</w:t>
      </w:r>
      <w:r>
        <w:t>B-ToAddModList ::=</w:t>
      </w:r>
      <w:r>
        <w:tab/>
      </w:r>
      <w:r>
        <w:tab/>
      </w:r>
      <w:r>
        <w:tab/>
      </w:r>
      <w:r>
        <w:tab/>
      </w:r>
      <w:r>
        <w:tab/>
      </w:r>
      <w:r w:rsidRPr="004C7C72">
        <w:rPr>
          <w:color w:val="993366"/>
        </w:rPr>
        <w:t>SEQUENCE</w:t>
      </w:r>
      <w:r w:rsidRPr="00000A61">
        <w:t xml:space="preserve"> (</w:t>
      </w:r>
      <w:r w:rsidRPr="004C7C72">
        <w:rPr>
          <w:color w:val="993366"/>
        </w:rPr>
        <w:t>SIZE</w:t>
      </w:r>
      <w:r w:rsidRPr="00000A61">
        <w:t xml:space="preserve"> (1..maxDRB))</w:t>
      </w:r>
      <w:r w:rsidRPr="004C7C72">
        <w:rPr>
          <w:color w:val="993366"/>
        </w:rPr>
        <w:t xml:space="preserve"> OF</w:t>
      </w:r>
      <w:r w:rsidRPr="00000A61">
        <w:t xml:space="preserve"> DRB-ToAddMod</w:t>
      </w:r>
    </w:p>
    <w:p w14:paraId="1CDC0523" w14:textId="77777777" w:rsidR="00744BD8" w:rsidRPr="00000A61" w:rsidRDefault="00744BD8" w:rsidP="00744BD8">
      <w:pPr>
        <w:pStyle w:val="PL"/>
        <w:pBdr>
          <w:top w:val="single" w:sz="4" w:space="1" w:color="auto"/>
          <w:left w:val="single" w:sz="4" w:space="4" w:color="auto"/>
          <w:bottom w:val="single" w:sz="4" w:space="1" w:color="auto"/>
          <w:right w:val="single" w:sz="4" w:space="4" w:color="auto"/>
        </w:pBdr>
        <w:shd w:val="pct10" w:color="auto" w:fill="auto"/>
      </w:pPr>
      <w:r w:rsidRPr="00000A61">
        <w:t>DRB-ToAddMod ::=</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3FBDD014" w14:textId="77777777" w:rsidR="00744BD8" w:rsidRPr="00000A61" w:rsidRDefault="00744BD8" w:rsidP="00744BD8">
      <w:pPr>
        <w:pStyle w:val="PL"/>
        <w:pBdr>
          <w:top w:val="single" w:sz="4" w:space="1" w:color="auto"/>
          <w:left w:val="single" w:sz="4" w:space="4" w:color="auto"/>
          <w:bottom w:val="single" w:sz="4" w:space="1" w:color="auto"/>
          <w:right w:val="single" w:sz="4" w:space="4" w:color="auto"/>
        </w:pBdr>
        <w:shd w:val="pct10" w:color="auto" w:fill="auto"/>
      </w:pPr>
      <w:r w:rsidRPr="00000A61">
        <w:tab/>
        <w:t>cnAssociation</w:t>
      </w:r>
      <w:r w:rsidRPr="00000A61">
        <w:tab/>
      </w:r>
      <w:r w:rsidRPr="00000A61">
        <w:tab/>
      </w:r>
      <w:r w:rsidRPr="00000A61">
        <w:tab/>
      </w:r>
      <w:r w:rsidRPr="00000A61">
        <w:tab/>
      </w:r>
      <w:r w:rsidRPr="00000A61">
        <w:tab/>
      </w:r>
      <w:r w:rsidRPr="00000A61">
        <w:tab/>
      </w:r>
      <w:r w:rsidRPr="00000A61">
        <w:tab/>
      </w:r>
      <w:r w:rsidRPr="004C7C72">
        <w:rPr>
          <w:color w:val="993366"/>
        </w:rPr>
        <w:t>CHOICE</w:t>
      </w:r>
      <w:r w:rsidRPr="00000A61">
        <w:t xml:space="preserve"> {</w:t>
      </w:r>
    </w:p>
    <w:p w14:paraId="6FE46A3A" w14:textId="77777777" w:rsidR="00744BD8" w:rsidRPr="004C7C72" w:rsidRDefault="00744BD8" w:rsidP="00744BD8">
      <w:pPr>
        <w:pStyle w:val="PL"/>
        <w:pBdr>
          <w:top w:val="single" w:sz="4" w:space="1" w:color="auto"/>
          <w:left w:val="single" w:sz="4" w:space="4" w:color="auto"/>
          <w:bottom w:val="single" w:sz="4" w:space="1" w:color="auto"/>
          <w:right w:val="single" w:sz="4" w:space="4" w:color="auto"/>
        </w:pBdr>
        <w:shd w:val="pct10" w:color="auto" w:fill="auto"/>
        <w:rPr>
          <w:color w:val="808080"/>
        </w:rPr>
      </w:pPr>
      <w:r w:rsidRPr="00000A61">
        <w:tab/>
      </w:r>
      <w:r w:rsidRPr="00000A61">
        <w:tab/>
      </w:r>
      <w:r w:rsidRPr="004C7C72">
        <w:rPr>
          <w:color w:val="808080"/>
        </w:rPr>
        <w:t>-- The EPS bearer ID determines the EPS bearer when NR connects to EPC using EN-DC</w:t>
      </w:r>
    </w:p>
    <w:p w14:paraId="28CC208B" w14:textId="77777777" w:rsidR="00744BD8" w:rsidRPr="004C7C72" w:rsidRDefault="00744BD8" w:rsidP="00744BD8">
      <w:pPr>
        <w:pStyle w:val="PL"/>
        <w:pBdr>
          <w:top w:val="single" w:sz="4" w:space="1" w:color="auto"/>
          <w:left w:val="single" w:sz="4" w:space="4" w:color="auto"/>
          <w:bottom w:val="single" w:sz="4" w:space="1" w:color="auto"/>
          <w:right w:val="single" w:sz="4" w:space="4" w:color="auto"/>
        </w:pBdr>
        <w:shd w:val="pct10" w:color="auto" w:fill="auto"/>
        <w:rPr>
          <w:color w:val="808080"/>
        </w:rPr>
      </w:pPr>
      <w:r w:rsidRPr="00000A61">
        <w:tab/>
      </w:r>
      <w:r w:rsidRPr="00000A61">
        <w:tab/>
        <w:t>eps-BearerIdentity</w:t>
      </w:r>
      <w:r w:rsidRPr="00000A61">
        <w:tab/>
      </w:r>
      <w:r w:rsidRPr="00000A61">
        <w:tab/>
      </w:r>
      <w:r w:rsidRPr="00000A61">
        <w:tab/>
      </w:r>
      <w:r w:rsidRPr="00000A61">
        <w:tab/>
      </w:r>
      <w:r w:rsidRPr="00000A61">
        <w:tab/>
      </w:r>
      <w:r w:rsidRPr="00000A61">
        <w:tab/>
      </w:r>
      <w:r w:rsidRPr="004C7C72">
        <w:rPr>
          <w:color w:val="993366"/>
        </w:rPr>
        <w:t>INTEGER</w:t>
      </w:r>
      <w:r w:rsidRPr="00000A61">
        <w:t xml:space="preserve"> (0..15)</w:t>
      </w:r>
      <w:r w:rsidRPr="00000A61">
        <w:tab/>
      </w:r>
      <w:r w:rsidRPr="004C7C72">
        <w:rPr>
          <w:color w:val="993366"/>
        </w:rPr>
        <w:t>OPTIONAL</w:t>
      </w:r>
      <w:r w:rsidRPr="00000A61">
        <w:t>,</w:t>
      </w:r>
      <w:r w:rsidRPr="004C7C72">
        <w:rPr>
          <w:color w:val="808080"/>
        </w:rPr>
        <w:t xml:space="preserve"> -- Cond EPS-DRB-Setup</w:t>
      </w:r>
    </w:p>
    <w:p w14:paraId="3A093682" w14:textId="77777777" w:rsidR="00744BD8" w:rsidRPr="004C7C72" w:rsidRDefault="00744BD8" w:rsidP="00744BD8">
      <w:pPr>
        <w:pStyle w:val="PL"/>
        <w:pBdr>
          <w:top w:val="single" w:sz="4" w:space="1" w:color="auto"/>
          <w:left w:val="single" w:sz="4" w:space="4" w:color="auto"/>
          <w:bottom w:val="single" w:sz="4" w:space="1" w:color="auto"/>
          <w:right w:val="single" w:sz="4" w:space="4" w:color="auto"/>
        </w:pBdr>
        <w:shd w:val="pct10" w:color="auto" w:fill="auto"/>
        <w:rPr>
          <w:color w:val="808080"/>
        </w:rPr>
      </w:pPr>
      <w:r w:rsidRPr="00000A61">
        <w:tab/>
      </w:r>
      <w:r w:rsidRPr="00000A61">
        <w:tab/>
      </w:r>
      <w:r w:rsidRPr="004C7C72">
        <w:rPr>
          <w:color w:val="808080"/>
        </w:rPr>
        <w:t>--</w:t>
      </w:r>
      <w:r w:rsidRPr="004C7C72">
        <w:rPr>
          <w:color w:val="808080"/>
        </w:rPr>
        <w:tab/>
        <w:t>The SDAP configuration determines how to map QoS flows to DRBs when NR connects to the 5GC</w:t>
      </w:r>
    </w:p>
    <w:p w14:paraId="0E7CF40B" w14:textId="77777777" w:rsidR="00744BD8" w:rsidRPr="004C7C72" w:rsidRDefault="00744BD8" w:rsidP="00744BD8">
      <w:pPr>
        <w:pStyle w:val="PL"/>
        <w:pBdr>
          <w:top w:val="single" w:sz="4" w:space="1" w:color="auto"/>
          <w:left w:val="single" w:sz="4" w:space="4" w:color="auto"/>
          <w:bottom w:val="single" w:sz="4" w:space="1" w:color="auto"/>
          <w:right w:val="single" w:sz="4" w:space="4" w:color="auto"/>
        </w:pBdr>
        <w:shd w:val="pct10" w:color="auto" w:fill="auto"/>
        <w:rPr>
          <w:color w:val="808080"/>
        </w:rPr>
      </w:pPr>
      <w:r w:rsidRPr="00000A61">
        <w:tab/>
      </w:r>
      <w:r w:rsidRPr="00000A61">
        <w:tab/>
      </w:r>
      <w:r w:rsidRPr="00744BD8">
        <w:rPr>
          <w:highlight w:val="yellow"/>
        </w:rPr>
        <w:t>sdap-Config</w:t>
      </w:r>
      <w:r w:rsidRPr="00744BD8">
        <w:rPr>
          <w:highlight w:val="yellow"/>
        </w:rPr>
        <w:tab/>
      </w:r>
      <w:r w:rsidRPr="00744BD8">
        <w:rPr>
          <w:highlight w:val="yellow"/>
        </w:rPr>
        <w:tab/>
      </w:r>
      <w:r w:rsidRPr="00744BD8">
        <w:rPr>
          <w:highlight w:val="yellow"/>
        </w:rPr>
        <w:tab/>
      </w:r>
      <w:r w:rsidRPr="00744BD8">
        <w:rPr>
          <w:highlight w:val="yellow"/>
        </w:rPr>
        <w:tab/>
      </w:r>
      <w:r w:rsidRPr="00744BD8">
        <w:rPr>
          <w:highlight w:val="yellow"/>
        </w:rPr>
        <w:tab/>
      </w:r>
      <w:r w:rsidRPr="00744BD8">
        <w:rPr>
          <w:highlight w:val="yellow"/>
        </w:rPr>
        <w:tab/>
      </w:r>
      <w:r w:rsidRPr="00744BD8">
        <w:rPr>
          <w:highlight w:val="yellow"/>
        </w:rPr>
        <w:tab/>
      </w:r>
      <w:r w:rsidRPr="00744BD8">
        <w:rPr>
          <w:highlight w:val="yellow"/>
        </w:rPr>
        <w:tab/>
        <w:t>SDAP-Config</w:t>
      </w:r>
      <w:r>
        <w:tab/>
      </w:r>
      <w:r>
        <w:tab/>
      </w:r>
      <w:r w:rsidRPr="004C7C72">
        <w:rPr>
          <w:color w:val="993366"/>
        </w:rPr>
        <w:t>OPTIONAL</w:t>
      </w:r>
      <w:r w:rsidRPr="00000A61">
        <w:tab/>
      </w:r>
      <w:r w:rsidRPr="00000A61">
        <w:tab/>
      </w:r>
      <w:r w:rsidRPr="004C7C72">
        <w:rPr>
          <w:color w:val="808080"/>
        </w:rPr>
        <w:t>-- Cond NGC</w:t>
      </w:r>
    </w:p>
    <w:p w14:paraId="6AAB032A" w14:textId="77777777" w:rsidR="00744BD8" w:rsidRPr="00000A61" w:rsidRDefault="00744BD8" w:rsidP="00744BD8">
      <w:pPr>
        <w:pStyle w:val="PL"/>
        <w:pBdr>
          <w:top w:val="single" w:sz="4" w:space="1" w:color="auto"/>
          <w:left w:val="single" w:sz="4" w:space="4" w:color="auto"/>
          <w:bottom w:val="single" w:sz="4" w:space="1" w:color="auto"/>
          <w:right w:val="single" w:sz="4" w:space="4" w:color="auto"/>
        </w:pBdr>
        <w:shd w:val="pct10" w:color="auto" w:fill="auto"/>
      </w:pPr>
      <w:r w:rsidRPr="00000A61">
        <w:tab/>
        <w:t>},</w:t>
      </w:r>
    </w:p>
    <w:p w14:paraId="3DA552CD" w14:textId="77777777" w:rsidR="00744BD8" w:rsidRPr="00000A61" w:rsidRDefault="00744BD8" w:rsidP="00744BD8">
      <w:pPr>
        <w:pStyle w:val="PL"/>
        <w:pBdr>
          <w:top w:val="single" w:sz="4" w:space="1" w:color="auto"/>
          <w:left w:val="single" w:sz="4" w:space="4" w:color="auto"/>
          <w:bottom w:val="single" w:sz="4" w:space="1" w:color="auto"/>
          <w:right w:val="single" w:sz="4" w:space="4" w:color="auto"/>
        </w:pBdr>
        <w:shd w:val="pct10" w:color="auto" w:fill="auto"/>
      </w:pPr>
      <w:r>
        <w:tab/>
        <w:t>drb-Identity</w:t>
      </w:r>
      <w:r>
        <w:tab/>
      </w:r>
      <w:r>
        <w:tab/>
      </w:r>
      <w:r>
        <w:tab/>
      </w:r>
      <w:r>
        <w:tab/>
      </w:r>
      <w:r>
        <w:tab/>
      </w:r>
      <w:r w:rsidRPr="00000A61">
        <w:tab/>
      </w:r>
      <w:r w:rsidRPr="00000A61">
        <w:tab/>
        <w:t>DRB-Identity,</w:t>
      </w:r>
    </w:p>
    <w:p w14:paraId="0A665592" w14:textId="77777777" w:rsidR="00744BD8" w:rsidRPr="00000A61" w:rsidRDefault="00744BD8" w:rsidP="00744BD8">
      <w:pPr>
        <w:pStyle w:val="PL"/>
        <w:pBdr>
          <w:top w:val="single" w:sz="4" w:space="1" w:color="auto"/>
          <w:left w:val="single" w:sz="4" w:space="4" w:color="auto"/>
          <w:bottom w:val="single" w:sz="4" w:space="1" w:color="auto"/>
          <w:right w:val="single" w:sz="4" w:space="4" w:color="auto"/>
        </w:pBdr>
        <w:shd w:val="pct10" w:color="auto" w:fill="auto"/>
      </w:pPr>
    </w:p>
    <w:p w14:paraId="12ED8660" w14:textId="77777777" w:rsidR="00744BD8" w:rsidRPr="004C7C72" w:rsidRDefault="00744BD8" w:rsidP="00744BD8">
      <w:pPr>
        <w:pStyle w:val="PL"/>
        <w:pBdr>
          <w:top w:val="single" w:sz="4" w:space="1" w:color="auto"/>
          <w:left w:val="single" w:sz="4" w:space="4" w:color="auto"/>
          <w:bottom w:val="single" w:sz="4" w:space="1" w:color="auto"/>
          <w:right w:val="single" w:sz="4" w:space="4" w:color="auto"/>
        </w:pBdr>
        <w:shd w:val="pct10" w:color="auto" w:fill="auto"/>
        <w:rPr>
          <w:color w:val="808080"/>
        </w:rPr>
      </w:pPr>
      <w:r w:rsidRPr="00000A61">
        <w:tab/>
      </w:r>
      <w:r w:rsidRPr="004C7C72">
        <w:rPr>
          <w:color w:val="808080"/>
        </w:rPr>
        <w:t>-- may only be set if the cell groups of all linked logical channels are reset or released</w:t>
      </w:r>
    </w:p>
    <w:p w14:paraId="3D48DD87" w14:textId="77777777" w:rsidR="00744BD8" w:rsidRPr="004C7C72" w:rsidRDefault="00744BD8" w:rsidP="00744BD8">
      <w:pPr>
        <w:pStyle w:val="PL"/>
        <w:pBdr>
          <w:top w:val="single" w:sz="4" w:space="1" w:color="auto"/>
          <w:left w:val="single" w:sz="4" w:space="4" w:color="auto"/>
          <w:bottom w:val="single" w:sz="4" w:space="1" w:color="auto"/>
          <w:right w:val="single" w:sz="4" w:space="4" w:color="auto"/>
        </w:pBdr>
        <w:shd w:val="pct10" w:color="auto" w:fill="auto"/>
        <w:rPr>
          <w:color w:val="808080"/>
        </w:rPr>
      </w:pPr>
      <w:r w:rsidRPr="00000A61">
        <w:tab/>
        <w:t>reestablishPDCP</w:t>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{true}</w:t>
      </w:r>
      <w:r w:rsidRPr="00000A61">
        <w:tab/>
      </w:r>
      <w:r w:rsidRPr="004C7C72">
        <w:rPr>
          <w:color w:val="993366"/>
        </w:rPr>
        <w:t>OPTIONAL</w:t>
      </w:r>
      <w:r w:rsidRPr="00000A61">
        <w:t xml:space="preserve">, </w:t>
      </w:r>
      <w:r w:rsidRPr="00000A61">
        <w:tab/>
      </w:r>
      <w:r w:rsidRPr="00000A61">
        <w:tab/>
      </w:r>
      <w:r w:rsidRPr="004C7C72">
        <w:rPr>
          <w:color w:val="808080"/>
        </w:rPr>
        <w:t>-- Cond HO</w:t>
      </w:r>
    </w:p>
    <w:p w14:paraId="2F6756EA" w14:textId="77777777" w:rsidR="00744BD8" w:rsidRPr="004C7C72" w:rsidRDefault="00744BD8" w:rsidP="00744BD8">
      <w:pPr>
        <w:pStyle w:val="PL"/>
        <w:pBdr>
          <w:top w:val="single" w:sz="4" w:space="1" w:color="auto"/>
          <w:left w:val="single" w:sz="4" w:space="4" w:color="auto"/>
          <w:bottom w:val="single" w:sz="4" w:space="1" w:color="auto"/>
          <w:right w:val="single" w:sz="4" w:space="4" w:color="auto"/>
        </w:pBdr>
        <w:shd w:val="pct10" w:color="auto" w:fill="auto"/>
        <w:rPr>
          <w:color w:val="808080"/>
        </w:rPr>
      </w:pPr>
      <w:r w:rsidRPr="00000A61">
        <w:tab/>
        <w:t>recoverPDCP</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{true}</w:t>
      </w:r>
      <w:r w:rsidRPr="00000A61">
        <w:tab/>
      </w:r>
      <w:r w:rsidRPr="004C7C72">
        <w:rPr>
          <w:color w:val="993366"/>
        </w:rPr>
        <w:t>OPTIONAL</w:t>
      </w:r>
      <w:r w:rsidRPr="00000A61">
        <w:t xml:space="preserve">, </w:t>
      </w:r>
      <w:r w:rsidRPr="00000A61">
        <w:tab/>
      </w:r>
      <w:r w:rsidRPr="00000A61">
        <w:tab/>
      </w:r>
      <w:r w:rsidRPr="004C7C72">
        <w:rPr>
          <w:color w:val="808080"/>
        </w:rPr>
        <w:t>-- Need N</w:t>
      </w:r>
    </w:p>
    <w:p w14:paraId="2A7E24CD" w14:textId="77777777" w:rsidR="00744BD8" w:rsidRPr="004C7C72" w:rsidRDefault="00744BD8" w:rsidP="00744BD8">
      <w:pPr>
        <w:pStyle w:val="PL"/>
        <w:pBdr>
          <w:top w:val="single" w:sz="4" w:space="1" w:color="auto"/>
          <w:left w:val="single" w:sz="4" w:space="4" w:color="auto"/>
          <w:bottom w:val="single" w:sz="4" w:space="1" w:color="auto"/>
          <w:right w:val="single" w:sz="4" w:space="4" w:color="auto"/>
        </w:pBdr>
        <w:shd w:val="pct10" w:color="auto" w:fill="auto"/>
        <w:rPr>
          <w:color w:val="808080"/>
        </w:rPr>
      </w:pPr>
      <w:r w:rsidRPr="00000A61">
        <w:tab/>
        <w:t>pdcp-Config</w:t>
      </w:r>
      <w:r w:rsidRPr="00000A61">
        <w:tab/>
      </w:r>
      <w:r w:rsidRPr="00000A61">
        <w:tab/>
      </w:r>
      <w:r w:rsidRPr="00000A61">
        <w:tab/>
      </w:r>
      <w:r w:rsidRPr="00000A61">
        <w:tab/>
      </w:r>
      <w:r w:rsidRPr="00000A61">
        <w:tab/>
      </w:r>
      <w:r w:rsidRPr="00000A61">
        <w:tab/>
      </w:r>
      <w:r w:rsidRPr="00000A61">
        <w:tab/>
      </w:r>
      <w:r w:rsidRPr="00000A61">
        <w:tab/>
        <w:t>PDCP-Config</w:t>
      </w:r>
      <w:r w:rsidRPr="00000A61">
        <w:tab/>
      </w:r>
      <w:r w:rsidRPr="00000A61">
        <w:tab/>
      </w:r>
      <w:r w:rsidRPr="00000A61">
        <w:tab/>
      </w:r>
      <w:r w:rsidRPr="004C7C72">
        <w:rPr>
          <w:color w:val="993366"/>
        </w:rPr>
        <w:t>OPTIONAL</w:t>
      </w:r>
      <w:r w:rsidRPr="00000A61">
        <w:t>,</w:t>
      </w:r>
      <w:r w:rsidRPr="00000A61">
        <w:tab/>
      </w:r>
      <w:r w:rsidRPr="00000A61">
        <w:tab/>
      </w:r>
      <w:r w:rsidRPr="004C7C72">
        <w:rPr>
          <w:color w:val="808080"/>
        </w:rPr>
        <w:t>-- Cond PDCP</w:t>
      </w:r>
    </w:p>
    <w:p w14:paraId="4456A57D" w14:textId="77777777" w:rsidR="00744BD8" w:rsidRPr="00000A61" w:rsidRDefault="00744BD8" w:rsidP="00744BD8">
      <w:pPr>
        <w:pStyle w:val="PL"/>
        <w:pBdr>
          <w:top w:val="single" w:sz="4" w:space="1" w:color="auto"/>
          <w:left w:val="single" w:sz="4" w:space="4" w:color="auto"/>
          <w:bottom w:val="single" w:sz="4" w:space="1" w:color="auto"/>
          <w:right w:val="single" w:sz="4" w:space="4" w:color="auto"/>
        </w:pBdr>
        <w:shd w:val="pct10" w:color="auto" w:fill="auto"/>
      </w:pPr>
      <w:r w:rsidRPr="00000A61">
        <w:tab/>
        <w:t>...</w:t>
      </w:r>
    </w:p>
    <w:p w14:paraId="4B177E28" w14:textId="77777777" w:rsidR="00744BD8" w:rsidRPr="00000A61" w:rsidRDefault="00744BD8" w:rsidP="00744BD8">
      <w:pPr>
        <w:pStyle w:val="PL"/>
        <w:pBdr>
          <w:top w:val="single" w:sz="4" w:space="1" w:color="auto"/>
          <w:left w:val="single" w:sz="4" w:space="4" w:color="auto"/>
          <w:bottom w:val="single" w:sz="4" w:space="1" w:color="auto"/>
          <w:right w:val="single" w:sz="4" w:space="4" w:color="auto"/>
        </w:pBdr>
        <w:shd w:val="pct10" w:color="auto" w:fill="auto"/>
      </w:pPr>
      <w:r w:rsidRPr="00000A61">
        <w:t>}</w:t>
      </w:r>
    </w:p>
    <w:p w14:paraId="5F4FA4E3" w14:textId="77777777" w:rsidR="001975F2" w:rsidRPr="00777E6F" w:rsidRDefault="001975F2" w:rsidP="001975F2">
      <w:pPr>
        <w:pStyle w:val="BodyText"/>
      </w:pPr>
    </w:p>
    <w:p w14:paraId="0D7588F0" w14:textId="77777777" w:rsidR="00744BD8" w:rsidRPr="00744BD8" w:rsidRDefault="00744BD8" w:rsidP="00744BD8">
      <w:pPr>
        <w:pStyle w:val="TH"/>
        <w:rPr>
          <w:rFonts w:eastAsia="SimSun"/>
          <w:lang w:eastAsia="zh-CN"/>
        </w:rPr>
      </w:pPr>
      <w:r w:rsidRPr="00744BD8">
        <w:t xml:space="preserve">Table </w:t>
      </w:r>
      <w:r w:rsidRPr="00744BD8">
        <w:fldChar w:fldCharType="begin"/>
      </w:r>
      <w:r w:rsidRPr="00744BD8">
        <w:instrText xml:space="preserve"> SEQ Table \* ARABIC </w:instrText>
      </w:r>
      <w:r w:rsidRPr="00744BD8">
        <w:fldChar w:fldCharType="separate"/>
      </w:r>
      <w:r w:rsidRPr="00744BD8">
        <w:rPr>
          <w:noProof/>
        </w:rPr>
        <w:t>2</w:t>
      </w:r>
      <w:r w:rsidRPr="00744BD8">
        <w:fldChar w:fldCharType="end"/>
      </w:r>
      <w:r w:rsidRPr="00744BD8">
        <w:rPr>
          <w:lang w:eastAsia="zh-CN"/>
        </w:rPr>
        <w:t xml:space="preserve">  SDAP-Config information element</w:t>
      </w:r>
      <w:r>
        <w:tab/>
      </w:r>
    </w:p>
    <w:p w14:paraId="711304F3" w14:textId="77777777" w:rsidR="001F5C0F" w:rsidRPr="004C7C72" w:rsidRDefault="001F5C0F" w:rsidP="001F5C0F">
      <w:pPr>
        <w:pStyle w:val="PL"/>
        <w:shd w:val="pct10" w:color="auto" w:fill="auto"/>
        <w:rPr>
          <w:color w:val="808080"/>
        </w:rPr>
      </w:pPr>
      <w:r w:rsidRPr="004C7C72">
        <w:rPr>
          <w:color w:val="808080"/>
        </w:rPr>
        <w:t xml:space="preserve">-- ASN1START </w:t>
      </w:r>
    </w:p>
    <w:p w14:paraId="01B1CD1A" w14:textId="77777777" w:rsidR="001F5C0F" w:rsidRPr="004C7C72" w:rsidRDefault="001F5C0F" w:rsidP="001F5C0F">
      <w:pPr>
        <w:pStyle w:val="PL"/>
        <w:shd w:val="pct10" w:color="auto" w:fill="auto"/>
        <w:rPr>
          <w:color w:val="808080"/>
        </w:rPr>
      </w:pPr>
      <w:r w:rsidRPr="004C7C72">
        <w:rPr>
          <w:color w:val="808080"/>
        </w:rPr>
        <w:t>-- TAG-SDAP-CONFIG-START</w:t>
      </w:r>
    </w:p>
    <w:p w14:paraId="1D160470" w14:textId="77777777" w:rsidR="001F5C0F" w:rsidRPr="00000A61" w:rsidRDefault="001F5C0F" w:rsidP="001F5C0F">
      <w:pPr>
        <w:pStyle w:val="PL"/>
        <w:shd w:val="pct10" w:color="auto" w:fill="auto"/>
      </w:pPr>
    </w:p>
    <w:p w14:paraId="70B4F3AF" w14:textId="77777777" w:rsidR="001F5C0F" w:rsidRPr="00000A61" w:rsidRDefault="001F5C0F" w:rsidP="001F5C0F">
      <w:pPr>
        <w:pStyle w:val="PL"/>
        <w:shd w:val="pct10" w:color="auto" w:fill="auto"/>
      </w:pPr>
      <w:r w:rsidRPr="00000A61">
        <w:t>SDAP-Config ::=</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68F57DDA" w14:textId="77777777" w:rsidR="001F5C0F" w:rsidRPr="004C7C72" w:rsidRDefault="001F5C0F" w:rsidP="001F5C0F">
      <w:pPr>
        <w:pStyle w:val="PL"/>
        <w:shd w:val="pct10" w:color="auto" w:fill="auto"/>
        <w:rPr>
          <w:color w:val="808080"/>
        </w:rPr>
      </w:pPr>
      <w:r w:rsidRPr="00000A61">
        <w:tab/>
      </w:r>
      <w:r w:rsidRPr="001F5C0F">
        <w:rPr>
          <w:color w:val="808080"/>
          <w:highlight w:val="yellow"/>
        </w:rPr>
        <w:t>-- FFS / TODO: Definition of PDUsessionID to be added</w:t>
      </w:r>
    </w:p>
    <w:p w14:paraId="2CEA0903" w14:textId="77777777" w:rsidR="001F5C0F" w:rsidRPr="00000A61" w:rsidRDefault="001F5C0F" w:rsidP="001F5C0F">
      <w:pPr>
        <w:pStyle w:val="PL"/>
        <w:shd w:val="pct10" w:color="auto" w:fill="auto"/>
      </w:pPr>
      <w:r w:rsidRPr="00000A61">
        <w:tab/>
        <w:t>pduSession</w:t>
      </w:r>
      <w:r w:rsidRPr="00000A61">
        <w:tab/>
      </w:r>
      <w:r w:rsidRPr="00000A61">
        <w:tab/>
      </w:r>
      <w:r w:rsidRPr="00000A61">
        <w:tab/>
      </w:r>
      <w:r w:rsidRPr="00000A61">
        <w:tab/>
      </w:r>
      <w:r w:rsidRPr="00000A61">
        <w:tab/>
      </w:r>
      <w:r w:rsidRPr="00000A61">
        <w:tab/>
      </w:r>
      <w:r w:rsidRPr="00000A61">
        <w:tab/>
        <w:t>PDUsessionID,</w:t>
      </w:r>
    </w:p>
    <w:p w14:paraId="29687263" w14:textId="77777777" w:rsidR="001F5C0F" w:rsidRPr="00000A61" w:rsidRDefault="001F5C0F" w:rsidP="001F5C0F">
      <w:pPr>
        <w:pStyle w:val="PL"/>
        <w:shd w:val="pct10" w:color="auto" w:fill="auto"/>
      </w:pPr>
    </w:p>
    <w:p w14:paraId="26F8FF95" w14:textId="77777777" w:rsidR="001F5C0F" w:rsidRPr="004C7C72" w:rsidRDefault="001F5C0F" w:rsidP="001F5C0F">
      <w:pPr>
        <w:pStyle w:val="PL"/>
        <w:shd w:val="pct10" w:color="auto" w:fill="auto"/>
        <w:rPr>
          <w:color w:val="808080"/>
        </w:rPr>
      </w:pPr>
      <w:r w:rsidRPr="00000A61">
        <w:tab/>
      </w:r>
      <w:r w:rsidRPr="001F5C0F">
        <w:rPr>
          <w:color w:val="808080"/>
          <w:highlight w:val="yellow"/>
        </w:rPr>
        <w:t>-- FFS: separate configuration for UL and DL</w:t>
      </w:r>
    </w:p>
    <w:p w14:paraId="3971B2C6" w14:textId="77777777" w:rsidR="001F5C0F" w:rsidRPr="00000A61" w:rsidRDefault="001F5C0F" w:rsidP="001F5C0F">
      <w:pPr>
        <w:pStyle w:val="PL"/>
        <w:shd w:val="pct10" w:color="auto" w:fill="auto"/>
      </w:pPr>
      <w:r w:rsidRPr="00000A61">
        <w:tab/>
        <w:t xml:space="preserve">sdap-Header-DL </w:t>
      </w:r>
      <w:r w:rsidRPr="00000A61">
        <w:tab/>
      </w:r>
      <w:r w:rsidRPr="00000A61">
        <w:tab/>
      </w:r>
      <w:r w:rsidRPr="00000A61">
        <w:tab/>
      </w:r>
      <w:r w:rsidRPr="00000A61">
        <w:tab/>
      </w:r>
      <w:r w:rsidRPr="00000A61">
        <w:tab/>
      </w:r>
      <w:r w:rsidRPr="00000A61">
        <w:tab/>
      </w:r>
      <w:r w:rsidRPr="004C7C72">
        <w:rPr>
          <w:color w:val="993366"/>
        </w:rPr>
        <w:t>ENUMERATED</w:t>
      </w:r>
      <w:r w:rsidRPr="00000A61">
        <w:t xml:space="preserve"> {present, absent},</w:t>
      </w:r>
    </w:p>
    <w:p w14:paraId="59E41FE2" w14:textId="77777777" w:rsidR="001F5C0F" w:rsidRPr="00000A61" w:rsidRDefault="001F5C0F" w:rsidP="001F5C0F">
      <w:pPr>
        <w:pStyle w:val="PL"/>
        <w:shd w:val="pct10" w:color="auto" w:fill="auto"/>
      </w:pPr>
      <w:r w:rsidRPr="00000A61">
        <w:tab/>
        <w:t xml:space="preserve">sdap-Header-UL </w:t>
      </w:r>
      <w:r w:rsidRPr="00000A61">
        <w:tab/>
      </w:r>
      <w:r w:rsidRPr="00000A61">
        <w:tab/>
      </w:r>
      <w:r w:rsidRPr="00000A61">
        <w:tab/>
      </w:r>
      <w:r w:rsidRPr="00000A61">
        <w:tab/>
      </w:r>
      <w:r w:rsidRPr="00000A61">
        <w:tab/>
      </w:r>
      <w:r w:rsidRPr="00000A61">
        <w:tab/>
      </w:r>
      <w:r w:rsidRPr="004C7C72">
        <w:rPr>
          <w:color w:val="993366"/>
        </w:rPr>
        <w:t>ENUMERATED</w:t>
      </w:r>
      <w:r w:rsidRPr="00000A61">
        <w:t xml:space="preserve"> {present, absent}</w:t>
      </w:r>
    </w:p>
    <w:p w14:paraId="1FA805A8" w14:textId="77777777" w:rsidR="001F5C0F" w:rsidRPr="00000A61" w:rsidRDefault="001F5C0F" w:rsidP="001F5C0F">
      <w:pPr>
        <w:pStyle w:val="PL"/>
        <w:shd w:val="pct10" w:color="auto" w:fill="auto"/>
      </w:pPr>
      <w:r w:rsidRPr="00000A61">
        <w:tab/>
        <w:t>defaultDRB</w:t>
      </w:r>
      <w:r w:rsidRPr="00000A61">
        <w:tab/>
      </w:r>
      <w:r w:rsidRPr="00000A61">
        <w:tab/>
      </w:r>
      <w:r w:rsidRPr="00000A61">
        <w:tab/>
      </w:r>
      <w:r w:rsidRPr="00000A61">
        <w:tab/>
      </w:r>
      <w:r w:rsidRPr="00000A61">
        <w:tab/>
      </w:r>
      <w:r w:rsidRPr="00000A61">
        <w:tab/>
      </w:r>
      <w:r w:rsidRPr="00000A61">
        <w:tab/>
      </w:r>
      <w:r w:rsidRPr="004C7C72">
        <w:rPr>
          <w:color w:val="993366"/>
        </w:rPr>
        <w:t>BOOLEAN</w:t>
      </w:r>
      <w:r w:rsidRPr="00000A61">
        <w:t>,</w:t>
      </w:r>
    </w:p>
    <w:p w14:paraId="0BEDCEBC" w14:textId="77777777" w:rsidR="001F5C0F" w:rsidRPr="004C7C72" w:rsidRDefault="001F5C0F" w:rsidP="001F5C0F">
      <w:pPr>
        <w:pStyle w:val="PL"/>
        <w:shd w:val="pct10" w:color="auto" w:fill="auto"/>
        <w:rPr>
          <w:color w:val="808080"/>
        </w:rPr>
      </w:pPr>
      <w:r w:rsidRPr="00000A61">
        <w:tab/>
        <w:t>reflectiveQoS</w:t>
      </w:r>
      <w:r w:rsidRPr="00000A61">
        <w:tab/>
      </w:r>
      <w:r w:rsidRPr="00000A61">
        <w:tab/>
      </w:r>
      <w:r w:rsidRPr="00000A61">
        <w:tab/>
      </w:r>
      <w:r w:rsidRPr="00000A61">
        <w:tab/>
      </w:r>
      <w:r w:rsidRPr="00000A61">
        <w:tab/>
      </w:r>
      <w:r w:rsidRPr="00000A61">
        <w:tab/>
      </w:r>
      <w:r w:rsidRPr="004C7C72">
        <w:rPr>
          <w:color w:val="993366"/>
        </w:rPr>
        <w:t>BOOLEAN</w:t>
      </w:r>
      <w:r w:rsidRPr="00000A61">
        <w:t>,</w:t>
      </w:r>
      <w:r w:rsidRPr="00000A61">
        <w:tab/>
      </w:r>
      <w:r w:rsidRPr="000876BB">
        <w:rPr>
          <w:color w:val="808080"/>
          <w:highlight w:val="yellow"/>
        </w:rPr>
        <w:t>-- It is FFS whether this field is needed</w:t>
      </w:r>
    </w:p>
    <w:p w14:paraId="3D20A776" w14:textId="77777777" w:rsidR="001F5C0F" w:rsidRPr="00000A61" w:rsidRDefault="001F5C0F" w:rsidP="001F5C0F">
      <w:pPr>
        <w:pStyle w:val="PL"/>
        <w:shd w:val="pct10" w:color="auto" w:fill="auto"/>
      </w:pPr>
    </w:p>
    <w:p w14:paraId="28C5374E" w14:textId="77777777" w:rsidR="001F5C0F" w:rsidRPr="004C7C72" w:rsidRDefault="001F5C0F" w:rsidP="001F5C0F">
      <w:pPr>
        <w:pStyle w:val="PL"/>
        <w:shd w:val="pct10" w:color="auto" w:fill="auto"/>
        <w:rPr>
          <w:color w:val="808080"/>
        </w:rPr>
      </w:pPr>
      <w:r w:rsidRPr="00000A61">
        <w:tab/>
      </w:r>
      <w:r w:rsidRPr="001F5C0F">
        <w:rPr>
          <w:color w:val="808080"/>
          <w:highlight w:val="yellow"/>
        </w:rPr>
        <w:t>-- FFS: Is the simple list sufficient? Replace by add/mod/release list? Or bitmap?</w:t>
      </w:r>
    </w:p>
    <w:p w14:paraId="30E77238" w14:textId="77777777" w:rsidR="001F5C0F" w:rsidRPr="004C7C72" w:rsidRDefault="001F5C0F" w:rsidP="001F5C0F">
      <w:pPr>
        <w:pStyle w:val="PL"/>
        <w:shd w:val="pct10" w:color="auto" w:fill="auto"/>
        <w:rPr>
          <w:color w:val="808080"/>
        </w:rPr>
      </w:pPr>
      <w:r w:rsidRPr="00000A61">
        <w:tab/>
        <w:t>mappedQoSflows</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 xml:space="preserve"> (0..maxNrofQFIs))</w:t>
      </w:r>
      <w:r w:rsidRPr="004C7C72">
        <w:rPr>
          <w:color w:val="993366"/>
        </w:rPr>
        <w:t xml:space="preserve"> OF</w:t>
      </w:r>
      <w:r w:rsidR="00744BD8">
        <w:t xml:space="preserve"> QFI </w:t>
      </w:r>
      <w:r w:rsidRPr="004C7C72">
        <w:rPr>
          <w:color w:val="993366"/>
        </w:rPr>
        <w:t>OPTIONAL</w:t>
      </w:r>
      <w:r w:rsidRPr="00000A61">
        <w:t xml:space="preserve">, </w:t>
      </w:r>
      <w:r w:rsidRPr="004C7C72">
        <w:rPr>
          <w:color w:val="808080"/>
        </w:rPr>
        <w:t>-- Need N</w:t>
      </w:r>
    </w:p>
    <w:p w14:paraId="3A15A1BD" w14:textId="77777777" w:rsidR="001F5C0F" w:rsidRPr="00D74A5B" w:rsidRDefault="001F5C0F" w:rsidP="001F5C0F">
      <w:pPr>
        <w:pStyle w:val="PL"/>
        <w:shd w:val="pct10" w:color="auto" w:fill="auto"/>
        <w:rPr>
          <w:lang w:val="sv-SE"/>
        </w:rPr>
      </w:pPr>
      <w:r w:rsidRPr="00000A61">
        <w:tab/>
      </w:r>
      <w:r w:rsidRPr="00D74A5B">
        <w:rPr>
          <w:lang w:val="sv-SE"/>
        </w:rPr>
        <w:t>...</w:t>
      </w:r>
    </w:p>
    <w:p w14:paraId="6AEAAFDE" w14:textId="77777777" w:rsidR="001F5C0F" w:rsidRPr="00D74A5B" w:rsidRDefault="001F5C0F" w:rsidP="001F5C0F">
      <w:pPr>
        <w:pStyle w:val="PL"/>
        <w:shd w:val="pct10" w:color="auto" w:fill="auto"/>
        <w:rPr>
          <w:lang w:val="sv-SE"/>
        </w:rPr>
      </w:pPr>
      <w:r w:rsidRPr="00D74A5B">
        <w:rPr>
          <w:lang w:val="sv-SE"/>
        </w:rPr>
        <w:t>}</w:t>
      </w:r>
    </w:p>
    <w:p w14:paraId="4869BA2E" w14:textId="77777777" w:rsidR="001F5C0F" w:rsidRPr="00D74A5B" w:rsidRDefault="001F5C0F" w:rsidP="001F5C0F">
      <w:pPr>
        <w:pStyle w:val="PL"/>
        <w:shd w:val="pct10" w:color="auto" w:fill="auto"/>
        <w:rPr>
          <w:lang w:val="sv-SE"/>
        </w:rPr>
      </w:pPr>
    </w:p>
    <w:p w14:paraId="1B184B28" w14:textId="77777777" w:rsidR="001F5C0F" w:rsidRPr="00000A61" w:rsidRDefault="001F5C0F" w:rsidP="001F5C0F">
      <w:pPr>
        <w:pStyle w:val="PL"/>
        <w:shd w:val="pct10" w:color="auto" w:fill="auto"/>
        <w:rPr>
          <w:lang w:val="sv-SE"/>
        </w:rPr>
      </w:pPr>
      <w:r w:rsidRPr="00000A61">
        <w:rPr>
          <w:lang w:val="sv-SE"/>
        </w:rPr>
        <w:t xml:space="preserve">QFI :: =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D74A5B">
        <w:rPr>
          <w:color w:val="993366"/>
          <w:lang w:val="sv-SE"/>
        </w:rPr>
        <w:t>INTEGER</w:t>
      </w:r>
      <w:r w:rsidRPr="00000A61">
        <w:rPr>
          <w:lang w:val="sv-SE"/>
        </w:rPr>
        <w:t xml:space="preserve"> (0..maxQFI)</w:t>
      </w:r>
    </w:p>
    <w:p w14:paraId="0E080C36" w14:textId="77777777" w:rsidR="001F5C0F" w:rsidRPr="00000A61" w:rsidRDefault="001F5C0F" w:rsidP="001F5C0F">
      <w:pPr>
        <w:pStyle w:val="PL"/>
        <w:shd w:val="pct10" w:color="auto" w:fill="auto"/>
        <w:rPr>
          <w:lang w:val="sv-SE"/>
        </w:rPr>
      </w:pPr>
    </w:p>
    <w:p w14:paraId="65C91C73" w14:textId="77777777" w:rsidR="001F5C0F" w:rsidRPr="004C7C72" w:rsidRDefault="001F5C0F" w:rsidP="001F5C0F">
      <w:pPr>
        <w:pStyle w:val="PL"/>
        <w:shd w:val="pct10" w:color="auto" w:fill="auto"/>
        <w:rPr>
          <w:color w:val="808080"/>
          <w:lang w:val="sv-SE"/>
        </w:rPr>
      </w:pPr>
      <w:r w:rsidRPr="004C7C72">
        <w:rPr>
          <w:color w:val="808080"/>
          <w:lang w:val="sv-SE"/>
        </w:rPr>
        <w:t>-- TAG-SDAP-CONFIG-STOP</w:t>
      </w:r>
    </w:p>
    <w:p w14:paraId="6F5567C1" w14:textId="77777777" w:rsidR="001F5C0F" w:rsidRPr="004C7C72" w:rsidRDefault="001F5C0F" w:rsidP="001F5C0F">
      <w:pPr>
        <w:pStyle w:val="PL"/>
        <w:shd w:val="pct10" w:color="auto" w:fill="auto"/>
        <w:rPr>
          <w:color w:val="808080"/>
        </w:rPr>
      </w:pPr>
      <w:r w:rsidRPr="004C7C72">
        <w:rPr>
          <w:color w:val="808080"/>
        </w:rPr>
        <w:t>-- ASN1STOP</w:t>
      </w:r>
    </w:p>
    <w:p w14:paraId="3A7A3A3E" w14:textId="77777777" w:rsidR="001975F2" w:rsidRDefault="001975F2" w:rsidP="001975F2"/>
    <w:p w14:paraId="7E194259" w14:textId="77777777" w:rsidR="00744BD8" w:rsidRPr="00A2052C" w:rsidRDefault="00744BD8" w:rsidP="001975F2">
      <w:r>
        <w:t xml:space="preserve">This contribution discusses configurations that are </w:t>
      </w:r>
      <w:r w:rsidR="004D15D0">
        <w:t xml:space="preserve">not yet agreed. </w:t>
      </w:r>
    </w:p>
    <w:p w14:paraId="7DBCB7E5" w14:textId="3F6AB4AD" w:rsidR="00B30D25" w:rsidRPr="00B30D25" w:rsidRDefault="001975F2" w:rsidP="00B30D25">
      <w:pPr>
        <w:pStyle w:val="Heading1"/>
      </w:pPr>
      <w:bookmarkStart w:id="0" w:name="_Ref178064866"/>
      <w:r w:rsidRPr="00CE0424">
        <w:lastRenderedPageBreak/>
        <w:t>Discussion</w:t>
      </w:r>
      <w:bookmarkEnd w:id="0"/>
    </w:p>
    <w:p w14:paraId="53383063" w14:textId="4F046644" w:rsidR="00B30D25" w:rsidRDefault="00B30D25" w:rsidP="00B30D25">
      <w:pPr>
        <w:pStyle w:val="BodyText"/>
      </w:pPr>
      <w:r>
        <w:t xml:space="preserve">RAN2-AH in January (2017) agreed that there is one SDAP entity per PDU session. RAN2-97bis made clarification to the agreement that two SDAP entities may be established in DC scenarios. When PDU session is not split between MN and SN, there is no problem to identify SDAP entity. The SDAP entity may be established in PDU session establishment and the SDAP can be identified with PDU session ID. </w:t>
      </w:r>
    </w:p>
    <w:p w14:paraId="2DA52679" w14:textId="265C5765" w:rsidR="00B30D25" w:rsidRDefault="00B30D25" w:rsidP="007B3ACA">
      <w:r>
        <w:t>Having PDU session split between MN and SN results that there are two SDAP entities</w:t>
      </w:r>
      <w:r w:rsidR="00FA7534">
        <w:t xml:space="preserve"> on the network side</w:t>
      </w:r>
      <w:r>
        <w:t xml:space="preserve">, one in SN and another in MN. </w:t>
      </w:r>
      <w:r w:rsidR="0031425B">
        <w:t>H</w:t>
      </w:r>
      <w:r w:rsidR="007B3ACA">
        <w:t xml:space="preserve">aving same PDU session between SDAP entities should not be a problem as it is expected that the corresponding cell group configures its SDAP entity, resulting that SDAP entity configurations are received separately. From the configuration source, UE may identify and assign ID for SDAP entity if needed. </w:t>
      </w:r>
      <w:r w:rsidR="007B3ACA">
        <w:t xml:space="preserve">Having PDU session ID in the RRC configuration is useful because it binds the SDAP entity to the PDU session ID in UE. </w:t>
      </w:r>
    </w:p>
    <w:p w14:paraId="33C1C800" w14:textId="5BCC8E58" w:rsidR="00B30D25" w:rsidRDefault="00B30D25" w:rsidP="00B30D25">
      <w:pPr>
        <w:pStyle w:val="Observation"/>
      </w:pPr>
      <w:bookmarkStart w:id="1" w:name="_Toc488928403"/>
      <w:bookmarkStart w:id="2" w:name="_Toc489875520"/>
      <w:bookmarkStart w:id="3" w:name="_Toc494021255"/>
      <w:bookmarkStart w:id="4" w:name="_Toc494180408"/>
      <w:bookmarkStart w:id="5" w:name="_Toc494180411"/>
      <w:bookmarkStart w:id="6" w:name="_Toc494381054"/>
      <w:bookmarkStart w:id="7" w:name="_Toc503462620"/>
      <w:r>
        <w:t>When PDU session is split between MgNB and SgNB, same PDU session ID is used</w:t>
      </w:r>
      <w:bookmarkEnd w:id="1"/>
      <w:bookmarkEnd w:id="2"/>
      <w:bookmarkEnd w:id="3"/>
      <w:bookmarkEnd w:id="4"/>
      <w:bookmarkEnd w:id="5"/>
      <w:bookmarkEnd w:id="6"/>
      <w:bookmarkEnd w:id="7"/>
      <w:r>
        <w:t xml:space="preserve"> </w:t>
      </w:r>
      <w:bookmarkStart w:id="8" w:name="_Toc488928404"/>
    </w:p>
    <w:p w14:paraId="517DB1DE" w14:textId="29ED1B5E" w:rsidR="007B3ACA" w:rsidRDefault="007B3ACA" w:rsidP="00B30D25">
      <w:pPr>
        <w:pStyle w:val="Observation"/>
      </w:pPr>
      <w:bookmarkStart w:id="9" w:name="_Toc503462621"/>
      <w:r>
        <w:t>PDU session ID is send to UE in SDAP-config</w:t>
      </w:r>
      <w:bookmarkEnd w:id="9"/>
    </w:p>
    <w:p w14:paraId="3F91ACAC" w14:textId="31FE8262" w:rsidR="00B30D25" w:rsidRDefault="00B30D25" w:rsidP="00B30D25">
      <w:r>
        <w:t xml:space="preserve">In LTE, when PDN connection is split between MN and SN, the DRB IDs are unique between MN and SN. Having both, DRB and QFI unique inside same PDU session allows UE to have one mapping table, from which it can perform QFI to DRB mapping. Alternatively, not having DRB ID unique inside SDAP entity would require two level mapping between QFI-&gt;SDAP and QFI -&gt; DRB. </w:t>
      </w:r>
      <w:r w:rsidR="0031425B">
        <w:t xml:space="preserve">This </w:t>
      </w:r>
      <w:r>
        <w:t>adds complexity and it is preferable to keep LTE behaviour with unique DRB inside same PDU session. The QFI, by</w:t>
      </w:r>
      <w:r w:rsidR="00D855B5">
        <w:t xml:space="preserve"> its SA2</w:t>
      </w:r>
      <w:r>
        <w:t xml:space="preserve"> definition, is already unique within one PDU session. </w:t>
      </w:r>
    </w:p>
    <w:p w14:paraId="56BBF1D1" w14:textId="70D9CD55" w:rsidR="00B30D25" w:rsidRPr="00B30D25" w:rsidRDefault="00B30D25" w:rsidP="00B30D25">
      <w:pPr>
        <w:pStyle w:val="Proposal"/>
      </w:pPr>
      <w:bookmarkStart w:id="10" w:name="_Toc498637436"/>
      <w:bookmarkStart w:id="11" w:name="_Toc503462614"/>
      <w:bookmarkEnd w:id="8"/>
      <w:r>
        <w:t>DRB IDs are unique inside one UE</w:t>
      </w:r>
      <w:bookmarkEnd w:id="10"/>
      <w:bookmarkEnd w:id="11"/>
    </w:p>
    <w:p w14:paraId="2DB213AD" w14:textId="77777777" w:rsidR="00B30D25" w:rsidRDefault="00B30D25" w:rsidP="00B30D25">
      <w:pPr>
        <w:pStyle w:val="Heading2"/>
      </w:pPr>
      <w:r>
        <w:t xml:space="preserve">SDAP configuration and N3 marking with multiple Flows per PDU session </w:t>
      </w:r>
    </w:p>
    <w:p w14:paraId="23A9AF43" w14:textId="77777777" w:rsidR="00B30D25" w:rsidRDefault="00B30D25" w:rsidP="00B30D25">
      <w:r>
        <w:t xml:space="preserve">When multiple flows are configured per one PDU session, there is a need to differentiate traffic between flows. For this purpose, SA2 </w:t>
      </w:r>
      <w:r w:rsidRPr="00AE2F99">
        <w:t>agreed</w:t>
      </w:r>
      <w:r>
        <w:t xml:space="preserve"> all UL flows are marked with QFI in N3 header. For a gNB, this results that all packets destined to CN need to be marked. The marking from the gNB perspective is trivial when there is only one flow in PDU session or all flows in PDU session are mapped into separate DRBs. However, when multiple flows exist on one PDU session and more than one flow is mapped to a same DRB, gNB needs to be able to distinguish traffic between flows. This is only possible if UL packets are marked from UE with the QFI information. This case may occur even when NAS-reflective QoS is not active. For this reason, the SDAP header configuration should be separate for UL and DL.</w:t>
      </w:r>
    </w:p>
    <w:p w14:paraId="3FB567E5" w14:textId="77777777" w:rsidR="00B30D25" w:rsidRDefault="00B30D25" w:rsidP="00B30D25">
      <w:r>
        <w:t xml:space="preserve">Even when there are multiple QFIs per PDU session, it is not necessary for gNB to mark QFI for DL packets if no AS reflective QoS is configured. gNB may use the QFI information provided in N3 header to make decisions on scheduling. This way gNB is able to guarantee per-flow treatment, which is enough to full fill QoS requirements over the air. Detailed RRC configuration is discussed in [2]. </w:t>
      </w:r>
    </w:p>
    <w:p w14:paraId="2D5F8BC4" w14:textId="77777777" w:rsidR="00B30D25" w:rsidRDefault="00B30D25" w:rsidP="00B30D25">
      <w:pPr>
        <w:pStyle w:val="Proposal"/>
      </w:pPr>
      <w:r>
        <w:t xml:space="preserve"> </w:t>
      </w:r>
      <w:bookmarkStart w:id="12" w:name="_Toc489701594"/>
      <w:bookmarkStart w:id="13" w:name="_Toc489704360"/>
      <w:bookmarkStart w:id="14" w:name="_Toc489704426"/>
      <w:bookmarkStart w:id="15" w:name="_Toc489789901"/>
      <w:bookmarkStart w:id="16" w:name="_Toc490116964"/>
      <w:bookmarkStart w:id="17" w:name="_Toc490234840"/>
      <w:bookmarkStart w:id="18" w:name="_Toc490242730"/>
      <w:bookmarkStart w:id="19" w:name="_Toc492626670"/>
      <w:bookmarkStart w:id="20" w:name="_Toc494180416"/>
      <w:bookmarkStart w:id="21" w:name="_Toc494381052"/>
      <w:bookmarkStart w:id="22" w:name="_Toc494382057"/>
      <w:bookmarkStart w:id="23" w:name="_Toc498637437"/>
      <w:bookmarkStart w:id="24" w:name="_Toc503462615"/>
      <w:r>
        <w:t>Existence SDAP header is configured separately for UL and for DL</w:t>
      </w:r>
      <w:bookmarkEnd w:id="12"/>
      <w:bookmarkEnd w:id="13"/>
      <w:bookmarkEnd w:id="14"/>
      <w:bookmarkEnd w:id="15"/>
      <w:bookmarkEnd w:id="16"/>
      <w:bookmarkEnd w:id="17"/>
      <w:bookmarkEnd w:id="18"/>
      <w:bookmarkEnd w:id="19"/>
      <w:bookmarkEnd w:id="20"/>
      <w:bookmarkEnd w:id="21"/>
      <w:bookmarkEnd w:id="22"/>
      <w:bookmarkEnd w:id="23"/>
      <w:bookmarkEnd w:id="24"/>
      <w:r>
        <w:t xml:space="preserve"> </w:t>
      </w:r>
    </w:p>
    <w:p w14:paraId="4128138D" w14:textId="77777777" w:rsidR="001975F2" w:rsidRPr="001C7EF8" w:rsidRDefault="001975F2" w:rsidP="001975F2">
      <w:pPr>
        <w:pStyle w:val="Heading2"/>
      </w:pPr>
      <w:r>
        <w:t>SDAP header coupling with AS-reflective QoS</w:t>
      </w:r>
    </w:p>
    <w:p w14:paraId="3982D39A" w14:textId="77777777" w:rsidR="001975F2" w:rsidRDefault="001975F2" w:rsidP="001975F2">
      <w:r w:rsidRPr="00593755">
        <w:t>There are two ways for RAN to configure QoS flow to DRB mapping, one is to configure it with AS reflective QoS and another is to configure it via explicit RRC signaling.</w:t>
      </w:r>
      <w:r w:rsidRPr="00061310">
        <w:t xml:space="preserve"> </w:t>
      </w:r>
    </w:p>
    <w:p w14:paraId="6AFC8A71" w14:textId="6670A41B" w:rsidR="001975F2" w:rsidRDefault="001975F2" w:rsidP="001975F2">
      <w:r>
        <w:t xml:space="preserve">When the 5CN uses NAS-level QoS rules, N1 signaling is used to carry QoS information to the UE. This results that the UE is aware of QoS profile associated with a specific flow in PDU session. As the 5CN informs UE, it may </w:t>
      </w:r>
      <w:r w:rsidRPr="007D39AC">
        <w:t>correspondingly</w:t>
      </w:r>
      <w:r>
        <w:t xml:space="preserve"> inform RAN about the QoS flow information. Based on the QoS information associated with the flow, RAN is able to determine QoS flow to DRB mapping, which </w:t>
      </w:r>
      <w:r w:rsidR="00D855B5">
        <w:t>is carried</w:t>
      </w:r>
      <w:r>
        <w:t xml:space="preserve"> via RRC signaling. The gNB may inform UE to map the QFI to new DRB or existing DRB. While carrying this information gNB may or may not modify the DRB to have better match for the QoS profile of the flow.  SDAP entity of the UE uses the flow to DRB mapping to send UL traffic in DRB. </w:t>
      </w:r>
    </w:p>
    <w:p w14:paraId="75580689" w14:textId="77777777" w:rsidR="001975F2" w:rsidRDefault="001975F2" w:rsidP="001975F2">
      <w:r>
        <w:t xml:space="preserve">Configuration of the SDAP entity is not coupled with the enabling and disabling AS reflective QoS. In the case where many QoS flows are associated with the same DRB, UE attaches QFI to the UL direction. Naturally, the SDAP entity is configured in this case to include the header. Presence of the SDAP header depends on whether there is more than one flow configured per DRB. However, SDAP header may also be present for one </w:t>
      </w:r>
      <w:r>
        <w:lastRenderedPageBreak/>
        <w:t xml:space="preserve">flow per DRB. Presence of SDAP header is </w:t>
      </w:r>
      <w:r w:rsidRPr="009C1D72">
        <w:t>indicated within RRCConnectionReconfiguration</w:t>
      </w:r>
      <w:r>
        <w:t xml:space="preserve"> applied with </w:t>
      </w:r>
      <w:r w:rsidRPr="009C1D72">
        <w:t>the full configuration option</w:t>
      </w:r>
      <w:r>
        <w:t xml:space="preserve"> (fullConfig). SDAP header details are discussed in contribution [1].  </w:t>
      </w:r>
    </w:p>
    <w:p w14:paraId="4CFFAEC7" w14:textId="77777777" w:rsidR="001975F2" w:rsidRDefault="001975F2" w:rsidP="001975F2"/>
    <w:p w14:paraId="07E0EF9F" w14:textId="77777777" w:rsidR="001975F2" w:rsidRDefault="001975F2" w:rsidP="00D855B5">
      <w:pPr>
        <w:pStyle w:val="Proposal"/>
      </w:pPr>
      <w:bookmarkStart w:id="25" w:name="_Toc489010564"/>
      <w:bookmarkStart w:id="26" w:name="_Toc490119048"/>
      <w:bookmarkStart w:id="27" w:name="_Toc490233161"/>
      <w:bookmarkStart w:id="28" w:name="_Toc490233238"/>
      <w:bookmarkStart w:id="29" w:name="_Toc490233257"/>
      <w:bookmarkStart w:id="30" w:name="_Toc490233279"/>
      <w:bookmarkStart w:id="31" w:name="_Toc490233290"/>
      <w:bookmarkStart w:id="32" w:name="_Toc490233350"/>
      <w:bookmarkStart w:id="33" w:name="_Toc490233375"/>
      <w:bookmarkStart w:id="34" w:name="_Toc490233894"/>
      <w:bookmarkStart w:id="35" w:name="_Toc490234225"/>
      <w:bookmarkStart w:id="36" w:name="_Toc490242211"/>
      <w:bookmarkStart w:id="37" w:name="_Toc490247832"/>
      <w:bookmarkStart w:id="38" w:name="_Toc490249109"/>
      <w:bookmarkStart w:id="39" w:name="_Toc497985521"/>
      <w:bookmarkStart w:id="40" w:name="_Toc498638006"/>
      <w:bookmarkStart w:id="41" w:name="_Toc503377112"/>
      <w:bookmarkStart w:id="42" w:name="_Toc503462616"/>
      <w:r w:rsidRPr="008678D4">
        <w:t>Presence of the SDAP header is not coupled with the enabling and disabling AS reflective QoS.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8678D4">
        <w:t xml:space="preserve"> </w:t>
      </w:r>
      <w:bookmarkStart w:id="43" w:name="_Toc490233162"/>
      <w:bookmarkStart w:id="44" w:name="_Toc490233239"/>
      <w:bookmarkStart w:id="45" w:name="_Toc490233258"/>
      <w:bookmarkStart w:id="46" w:name="_Toc490233280"/>
      <w:bookmarkStart w:id="47" w:name="_Toc490233291"/>
      <w:bookmarkStart w:id="48" w:name="_Toc490233351"/>
      <w:bookmarkStart w:id="49" w:name="_Toc490233376"/>
      <w:bookmarkEnd w:id="43"/>
      <w:bookmarkEnd w:id="44"/>
      <w:bookmarkEnd w:id="45"/>
      <w:bookmarkEnd w:id="46"/>
      <w:bookmarkEnd w:id="47"/>
      <w:bookmarkEnd w:id="48"/>
      <w:bookmarkEnd w:id="49"/>
    </w:p>
    <w:p w14:paraId="46C8B93D" w14:textId="77777777" w:rsidR="001975F2" w:rsidRDefault="001975F2" w:rsidP="00F46B84">
      <w:pPr>
        <w:pStyle w:val="Heading2"/>
      </w:pPr>
      <w:r>
        <w:t>Dynamic presence of QoS flow ID</w:t>
      </w:r>
    </w:p>
    <w:p w14:paraId="1D77383F" w14:textId="77777777" w:rsidR="00C424CA" w:rsidRDefault="00C424CA" w:rsidP="00C424CA">
      <w:r>
        <w:t xml:space="preserve">RAN2-98 discussed the topic again and concluded the following: </w:t>
      </w:r>
    </w:p>
    <w:p w14:paraId="01B58FA0" w14:textId="77777777" w:rsidR="00C424CA" w:rsidRPr="00804612" w:rsidRDefault="00C424CA" w:rsidP="00120D3F">
      <w:pPr>
        <w:pBdr>
          <w:top w:val="single" w:sz="4" w:space="0" w:color="auto"/>
          <w:left w:val="single" w:sz="4" w:space="4" w:color="auto"/>
          <w:bottom w:val="single" w:sz="4" w:space="1" w:color="auto"/>
          <w:right w:val="single" w:sz="4" w:space="4" w:color="auto"/>
        </w:pBdr>
        <w:rPr>
          <w:i/>
        </w:rPr>
      </w:pPr>
      <w:r w:rsidRPr="00804612">
        <w:rPr>
          <w:i/>
        </w:rPr>
        <w:t>1.</w:t>
      </w:r>
      <w:r>
        <w:rPr>
          <w:i/>
        </w:rPr>
        <w:t xml:space="preserve"> </w:t>
      </w:r>
      <w:r w:rsidRPr="00804612">
        <w:rPr>
          <w:i/>
        </w:rPr>
        <w:t xml:space="preserve">The QoS flow ID is presence once the AS reflective QoS is active.  FFS whether it is always present.    </w:t>
      </w:r>
    </w:p>
    <w:p w14:paraId="2D538C39" w14:textId="77777777" w:rsidR="00C424CA" w:rsidRPr="00804612" w:rsidRDefault="00C424CA" w:rsidP="00120D3F">
      <w:pPr>
        <w:pBdr>
          <w:top w:val="single" w:sz="4" w:space="0" w:color="auto"/>
          <w:left w:val="single" w:sz="4" w:space="4" w:color="auto"/>
          <w:bottom w:val="single" w:sz="4" w:space="1" w:color="auto"/>
          <w:right w:val="single" w:sz="4" w:space="4" w:color="auto"/>
        </w:pBdr>
        <w:rPr>
          <w:i/>
        </w:rPr>
      </w:pPr>
      <w:r w:rsidRPr="00804612">
        <w:rPr>
          <w:i/>
        </w:rPr>
        <w:t>2.</w:t>
      </w:r>
      <w:r>
        <w:rPr>
          <w:i/>
        </w:rPr>
        <w:t xml:space="preserve"> </w:t>
      </w:r>
      <w:r w:rsidRPr="00804612">
        <w:rPr>
          <w:i/>
        </w:rPr>
        <w:t>gNB should be informed when NAS layer reflective QoS is activated (e.g. can be used).  It is FFS how we handle NAS reflective QoS and dependent on how/when it will be provided.</w:t>
      </w:r>
    </w:p>
    <w:p w14:paraId="793728CB" w14:textId="77777777" w:rsidR="00C424CA" w:rsidRPr="00C424CA" w:rsidRDefault="00C424CA" w:rsidP="00120D3F">
      <w:pPr>
        <w:pBdr>
          <w:top w:val="single" w:sz="4" w:space="0" w:color="auto"/>
          <w:left w:val="single" w:sz="4" w:space="4" w:color="auto"/>
          <w:bottom w:val="single" w:sz="4" w:space="1" w:color="auto"/>
          <w:right w:val="single" w:sz="4" w:space="4" w:color="auto"/>
        </w:pBdr>
        <w:rPr>
          <w:i/>
        </w:rPr>
      </w:pPr>
      <w:r w:rsidRPr="00804612">
        <w:rPr>
          <w:i/>
        </w:rPr>
        <w:t>3.</w:t>
      </w:r>
      <w:r>
        <w:rPr>
          <w:i/>
        </w:rPr>
        <w:t xml:space="preserve"> </w:t>
      </w:r>
      <w:r w:rsidRPr="00804612">
        <w:rPr>
          <w:i/>
        </w:rPr>
        <w:t>RAN2 will support a mode in which SDAP header is not present and is configured per DRB.  If configured, FFS how the different fields are handled</w:t>
      </w:r>
      <w:r>
        <w:rPr>
          <w:i/>
        </w:rPr>
        <w:t>.</w:t>
      </w:r>
    </w:p>
    <w:p w14:paraId="5424EC88" w14:textId="77777777" w:rsidR="001975F2" w:rsidRDefault="001975F2" w:rsidP="001975F2">
      <w:r>
        <w:t xml:space="preserve">Bullet 3 </w:t>
      </w:r>
      <w:r w:rsidR="00C424CA">
        <w:t xml:space="preserve">in above </w:t>
      </w:r>
      <w:r>
        <w:t xml:space="preserve">implies that </w:t>
      </w:r>
      <w:bookmarkStart w:id="50" w:name="_Toc465947413"/>
      <w:bookmarkStart w:id="51" w:name="_Toc465947440"/>
      <w:bookmarkStart w:id="52" w:name="_Toc466014111"/>
      <w:bookmarkStart w:id="53" w:name="_Toc466017750"/>
      <w:bookmarkStart w:id="54" w:name="_Toc466020479"/>
      <w:bookmarkStart w:id="55" w:name="_Toc466020538"/>
      <w:bookmarkStart w:id="56" w:name="_Toc466021130"/>
      <w:bookmarkStart w:id="57" w:name="_Toc466021224"/>
      <w:bookmarkStart w:id="58" w:name="_Toc466021304"/>
      <w:bookmarkStart w:id="59" w:name="_Toc466039080"/>
      <w:bookmarkStart w:id="60" w:name="_Toc466039768"/>
      <w:bookmarkStart w:id="61" w:name="_Toc466039802"/>
      <w:bookmarkStart w:id="62" w:name="_Toc469908334"/>
      <w:bookmarkStart w:id="63" w:name="_Toc469908378"/>
      <w:bookmarkStart w:id="64" w:name="_Toc469920734"/>
      <w:bookmarkStart w:id="65" w:name="_Toc471468899"/>
      <w:bookmarkStart w:id="66" w:name="_Toc471469005"/>
      <w:bookmarkStart w:id="67" w:name="_Toc471470794"/>
      <w:bookmarkStart w:id="68" w:name="_Toc473881873"/>
      <w:bookmarkStart w:id="69" w:name="_Toc477794602"/>
      <w:bookmarkStart w:id="70" w:name="_Toc477795082"/>
      <w:bookmarkStart w:id="71" w:name="_Toc477795094"/>
      <w:bookmarkStart w:id="72" w:name="_Toc477795181"/>
      <w:bookmarkStart w:id="73" w:name="_Toc477795238"/>
      <w:bookmarkStart w:id="74" w:name="_Toc478059070"/>
      <w:bookmarkStart w:id="75" w:name="_Toc481495207"/>
      <w:bookmarkStart w:id="76" w:name="_Toc481499502"/>
      <w:bookmarkStart w:id="77" w:name="_Toc481500260"/>
      <w:bookmarkStart w:id="78" w:name="_Toc481500305"/>
      <w:bookmarkStart w:id="79" w:name="_Toc481770716"/>
      <w:r>
        <w:t xml:space="preserve">the eNB configures by RRC for each DRB whether or not the UE shall include the SDAP header in uplink </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t>PDCP SDUs and whether the SDAP header is present in DL PDCP SDUs.</w:t>
      </w:r>
      <w:bookmarkEnd w:id="75"/>
      <w:bookmarkEnd w:id="76"/>
      <w:bookmarkEnd w:id="77"/>
      <w:bookmarkEnd w:id="78"/>
      <w:bookmarkEnd w:id="79"/>
      <w:r>
        <w:t xml:space="preserve"> According to bullet 1, it should be discussed further whether the “QoS flow ID”, once SDAP is configured, “</w:t>
      </w:r>
      <w:r w:rsidRPr="00D56AD6">
        <w:rPr>
          <w:i/>
        </w:rPr>
        <w:t>is always present</w:t>
      </w:r>
      <w:r>
        <w:t xml:space="preserve">” or whether it may be present only dynamically. To achieve the latter the SDAP header would need to indicate with one bit the presence of the “QoS flow ID”. Since such an indication would consume one bit itself it would not allow reducing the size of the SDAP header below one octet. Hence, we consider it more efficient to aim for an SDAP header that has a fixed size of one byte (if configured to be present by RRC). </w:t>
      </w:r>
    </w:p>
    <w:p w14:paraId="2792EFC1" w14:textId="65FC2C7C" w:rsidR="001975F2" w:rsidRPr="00120D3F" w:rsidRDefault="001975F2" w:rsidP="001975F2">
      <w:pPr>
        <w:pStyle w:val="Proposal"/>
        <w:overflowPunct/>
        <w:autoSpaceDE/>
        <w:autoSpaceDN/>
        <w:adjustRightInd/>
        <w:spacing w:after="160" w:line="259" w:lineRule="auto"/>
        <w:jc w:val="left"/>
        <w:textAlignment w:val="auto"/>
      </w:pPr>
      <w:bookmarkStart w:id="80" w:name="_Toc485387128"/>
      <w:bookmarkStart w:id="81" w:name="_Toc485399847"/>
      <w:bookmarkStart w:id="82" w:name="_Toc490234346"/>
      <w:bookmarkStart w:id="83" w:name="_Toc490242218"/>
      <w:bookmarkStart w:id="84" w:name="_Toc490247835"/>
      <w:bookmarkStart w:id="85" w:name="_Toc490249112"/>
      <w:bookmarkStart w:id="86" w:name="_Toc497985524"/>
      <w:bookmarkStart w:id="87" w:name="_Toc498638002"/>
      <w:bookmarkStart w:id="88" w:name="_Toc503377114"/>
      <w:bookmarkStart w:id="89" w:name="_Toc503462617"/>
      <w:r w:rsidRPr="00120D3F">
        <w:t>SDAP header is confi</w:t>
      </w:r>
      <w:r w:rsidR="00120D3F">
        <w:t>gured for a DRB by means of RRC. Depending on UL and DL configuration, t</w:t>
      </w:r>
      <w:r w:rsidRPr="00120D3F">
        <w:t xml:space="preserve">he </w:t>
      </w:r>
      <w:r w:rsidR="00C424CA" w:rsidRPr="00120D3F">
        <w:t>QFI</w:t>
      </w:r>
      <w:r w:rsidRPr="00120D3F">
        <w:t xml:space="preserve"> is present in all UL and</w:t>
      </w:r>
      <w:r w:rsidR="00120D3F">
        <w:t>/or</w:t>
      </w:r>
      <w:r w:rsidRPr="00120D3F">
        <w:t xml:space="preserve"> DL packets on that DRB (</w:t>
      </w:r>
      <w:r w:rsidRPr="00120D3F">
        <w:rPr>
          <w:i/>
        </w:rPr>
        <w:t>not</w:t>
      </w:r>
      <w:r w:rsidRPr="00120D3F">
        <w:t xml:space="preserve"> dynamically enabled/disabled).</w:t>
      </w:r>
      <w:bookmarkEnd w:id="80"/>
      <w:bookmarkEnd w:id="81"/>
      <w:bookmarkEnd w:id="82"/>
      <w:bookmarkEnd w:id="83"/>
      <w:bookmarkEnd w:id="84"/>
      <w:bookmarkEnd w:id="85"/>
      <w:bookmarkEnd w:id="86"/>
      <w:bookmarkEnd w:id="87"/>
      <w:bookmarkEnd w:id="88"/>
      <w:bookmarkEnd w:id="89"/>
    </w:p>
    <w:p w14:paraId="4B048A7E" w14:textId="77777777" w:rsidR="001975F2" w:rsidRDefault="001975F2" w:rsidP="00F46B84">
      <w:pPr>
        <w:pStyle w:val="Heading2"/>
      </w:pPr>
      <w:r>
        <w:t>Re-configuring presence of SDAP header</w:t>
      </w:r>
    </w:p>
    <w:p w14:paraId="0841D347" w14:textId="77777777" w:rsidR="001975F2" w:rsidRDefault="001975F2" w:rsidP="001975F2">
      <w:r>
        <w:t xml:space="preserve">Since UE and network must be aware at any point in time which PDCP SDUs contain an SDAP header, the presence of this header should only be changed by a synchronized reconfiguration, i.e., RRCConnectionReconfiguration including mobilityControlInfo. One should note that this still requires that the PDCP receiver entity informs the SDAP entity for each delivered PDCP PDU whether the SDAP header is present. If one would like to avoid that, RAN2 should restrict the configuration of SDAP header to full configuration (fullConfig). However, we consider it acceptable to allow enabling/disabling the SDAP header during a handover. </w:t>
      </w:r>
    </w:p>
    <w:p w14:paraId="6052F38D" w14:textId="77777777" w:rsidR="001975F2" w:rsidRPr="0003613F" w:rsidRDefault="001975F2" w:rsidP="001975F2">
      <w:pPr>
        <w:pStyle w:val="Proposal"/>
        <w:overflowPunct/>
        <w:autoSpaceDE/>
        <w:autoSpaceDN/>
        <w:adjustRightInd/>
        <w:spacing w:after="160" w:line="259" w:lineRule="auto"/>
        <w:jc w:val="left"/>
        <w:textAlignment w:val="auto"/>
      </w:pPr>
      <w:bookmarkStart w:id="90" w:name="_Toc481495208"/>
      <w:bookmarkStart w:id="91" w:name="_Toc481499503"/>
      <w:bookmarkStart w:id="92" w:name="_Toc481500261"/>
      <w:bookmarkStart w:id="93" w:name="_Toc481500306"/>
      <w:bookmarkStart w:id="94" w:name="_Toc481770717"/>
      <w:bookmarkStart w:id="95" w:name="_Toc485387129"/>
      <w:bookmarkStart w:id="96" w:name="_Toc485399848"/>
      <w:bookmarkStart w:id="97" w:name="_Toc490233110"/>
      <w:bookmarkStart w:id="98" w:name="_Toc490233897"/>
      <w:bookmarkStart w:id="99" w:name="_Toc490234229"/>
      <w:bookmarkStart w:id="100" w:name="_Toc490242219"/>
      <w:bookmarkStart w:id="101" w:name="_Toc490247836"/>
      <w:bookmarkStart w:id="102" w:name="_Toc490249113"/>
      <w:bookmarkStart w:id="103" w:name="_Toc497985525"/>
      <w:bookmarkStart w:id="104" w:name="_Toc498638003"/>
      <w:bookmarkStart w:id="105" w:name="_Toc503377115"/>
      <w:bookmarkStart w:id="106" w:name="_Toc503462618"/>
      <w:r w:rsidRPr="0003613F">
        <w:t>The eNB may change the presence of the SDAP header only by means of a handover, i.e., a synchronized reconfiguration.</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rsidRPr="0003613F">
        <w:t xml:space="preserve"> </w:t>
      </w:r>
    </w:p>
    <w:p w14:paraId="05B04DF5" w14:textId="77777777" w:rsidR="001975F2" w:rsidRDefault="001975F2" w:rsidP="001975F2">
      <w:pPr>
        <w:pStyle w:val="Heading2"/>
      </w:pPr>
      <w:bookmarkStart w:id="107" w:name="_Toc490233164"/>
      <w:bookmarkStart w:id="108" w:name="_Toc490233241"/>
      <w:bookmarkStart w:id="109" w:name="_Toc490233260"/>
      <w:bookmarkStart w:id="110" w:name="_Toc490233282"/>
      <w:bookmarkStart w:id="111" w:name="_Toc490233293"/>
      <w:bookmarkStart w:id="112" w:name="_Toc490233353"/>
      <w:bookmarkStart w:id="113" w:name="_Toc490233378"/>
      <w:bookmarkStart w:id="114" w:name="_Toc490233165"/>
      <w:bookmarkStart w:id="115" w:name="_Toc490233242"/>
      <w:bookmarkStart w:id="116" w:name="_Toc490233261"/>
      <w:bookmarkStart w:id="117" w:name="_Toc490233283"/>
      <w:bookmarkStart w:id="118" w:name="_Toc490233294"/>
      <w:bookmarkStart w:id="119" w:name="_Toc490233354"/>
      <w:bookmarkStart w:id="120" w:name="_Toc490233379"/>
      <w:bookmarkStart w:id="121" w:name="_Toc490233166"/>
      <w:bookmarkStart w:id="122" w:name="_Toc490233243"/>
      <w:bookmarkStart w:id="123" w:name="_Toc490233262"/>
      <w:bookmarkStart w:id="124" w:name="_Toc490233284"/>
      <w:bookmarkStart w:id="125" w:name="_Toc490233295"/>
      <w:bookmarkStart w:id="126" w:name="_Toc490233355"/>
      <w:bookmarkStart w:id="127" w:name="_Toc490233380"/>
      <w:bookmarkStart w:id="128" w:name="_Toc490233167"/>
      <w:bookmarkStart w:id="129" w:name="_Toc490233244"/>
      <w:bookmarkStart w:id="130" w:name="_Toc490233263"/>
      <w:bookmarkStart w:id="131" w:name="_Toc490233285"/>
      <w:bookmarkStart w:id="132" w:name="_Toc490233296"/>
      <w:bookmarkStart w:id="133" w:name="_Toc490233356"/>
      <w:bookmarkStart w:id="134" w:name="_Toc490233381"/>
      <w:bookmarkStart w:id="135" w:name="_Toc490233168"/>
      <w:bookmarkStart w:id="136" w:name="_Toc490233245"/>
      <w:bookmarkStart w:id="137" w:name="_Toc490233264"/>
      <w:bookmarkStart w:id="138" w:name="_Toc490233286"/>
      <w:bookmarkStart w:id="139" w:name="_Toc490233297"/>
      <w:bookmarkStart w:id="140" w:name="_Toc490233357"/>
      <w:bookmarkStart w:id="141" w:name="_Toc490233382"/>
      <w:bookmarkStart w:id="142" w:name="_Toc490119052"/>
      <w:bookmarkStart w:id="143" w:name="_Toc490233169"/>
      <w:bookmarkStart w:id="144" w:name="_Toc490233246"/>
      <w:bookmarkStart w:id="145" w:name="_Toc490233265"/>
      <w:bookmarkStart w:id="146" w:name="_Toc490233287"/>
      <w:bookmarkStart w:id="147" w:name="_Toc490233298"/>
      <w:bookmarkStart w:id="148" w:name="_Toc490233358"/>
      <w:bookmarkStart w:id="149" w:name="_Toc490233383"/>
      <w:bookmarkStart w:id="150" w:name="_Toc490233170"/>
      <w:bookmarkStart w:id="151" w:name="_Toc490233247"/>
      <w:bookmarkStart w:id="152" w:name="_Toc490233266"/>
      <w:bookmarkStart w:id="153" w:name="_Toc490233288"/>
      <w:bookmarkStart w:id="154" w:name="_Toc490233299"/>
      <w:bookmarkStart w:id="155" w:name="_Toc490233359"/>
      <w:bookmarkStart w:id="156" w:name="_Toc490233384"/>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t>Configuration with AS-reflective QoS</w:t>
      </w:r>
    </w:p>
    <w:p w14:paraId="57AB5A43" w14:textId="77777777" w:rsidR="001975F2" w:rsidRDefault="001975F2" w:rsidP="001975F2">
      <w:r>
        <w:t xml:space="preserve">RAN2-AH in June agreed that the UE follows the latest flow to DRB mapping, whether it is configured by RRC or via AS reflective QoS mechanism. In order to provide possibility for gNB to have unambiguous behaviour, it is important that gNB may enable/disable AS reflective QoS with RRC configuration. Having possibility to disable AS-reflective QoS is useful when rapid changes to the flow to DRB mapping </w:t>
      </w:r>
      <w:r w:rsidRPr="00123239">
        <w:t>are not expected. This is, traditionally, for example when UE is configured with eMBB bearer and IMS</w:t>
      </w:r>
      <w:r w:rsidR="002C5EF4">
        <w:t xml:space="preserve"> voice</w:t>
      </w:r>
      <w:r w:rsidRPr="00123239">
        <w:t xml:space="preserve"> bearer. </w:t>
      </w:r>
    </w:p>
    <w:p w14:paraId="63B2A743" w14:textId="77777777" w:rsidR="001975F2" w:rsidRDefault="001975F2" w:rsidP="001975F2">
      <w:r>
        <w:t xml:space="preserve">AS reflective QoS may be disabled in the case where, for instance gNB performs HO and it is preferred that the flow to DRB mapping of UE corresponds with the RRC configuration. In the email discussion on L2 parameters it was discussed whether the use of AS reflective QoS could be derived from the presence of the (DL) SDAP header. However, the SDAP header (QFI) is also necessary if only NAS reflective QoS is to be used but AS reflective QoS disabled. Hence, the configuration of AS reflective QoS cannot just depend on the configuration of the SDAP header. Configurations of the SDAP header with NAS-reflective QoS are discussed in [2]. </w:t>
      </w:r>
    </w:p>
    <w:p w14:paraId="57C796E5" w14:textId="77777777" w:rsidR="001975F2" w:rsidRPr="0003613F" w:rsidRDefault="001975F2" w:rsidP="001975F2">
      <w:pPr>
        <w:pStyle w:val="Observation"/>
        <w:overflowPunct/>
        <w:autoSpaceDE/>
        <w:autoSpaceDN/>
        <w:adjustRightInd/>
        <w:spacing w:after="160" w:line="259" w:lineRule="auto"/>
        <w:jc w:val="left"/>
        <w:textAlignment w:val="auto"/>
      </w:pPr>
      <w:bookmarkStart w:id="157" w:name="_Toc489010569"/>
      <w:bookmarkStart w:id="158" w:name="_Toc489615980"/>
      <w:bookmarkStart w:id="159" w:name="_Toc490119050"/>
      <w:bookmarkStart w:id="160" w:name="_Toc490233171"/>
      <w:bookmarkStart w:id="161" w:name="_Toc490233248"/>
      <w:bookmarkStart w:id="162" w:name="_Toc490233267"/>
      <w:bookmarkStart w:id="163" w:name="_Toc490233289"/>
      <w:bookmarkStart w:id="164" w:name="_Toc490233300"/>
      <w:bookmarkStart w:id="165" w:name="_Toc490233360"/>
      <w:bookmarkStart w:id="166" w:name="_Toc490233385"/>
      <w:bookmarkStart w:id="167" w:name="_Toc490233896"/>
      <w:bookmarkStart w:id="168" w:name="_Toc490234227"/>
      <w:bookmarkStart w:id="169" w:name="_Toc490242213"/>
      <w:bookmarkStart w:id="170" w:name="_Toc490247834"/>
      <w:bookmarkStart w:id="171" w:name="_Toc490249111"/>
      <w:bookmarkStart w:id="172" w:name="_Toc497985523"/>
      <w:bookmarkStart w:id="173" w:name="_Toc498638008"/>
      <w:bookmarkStart w:id="174" w:name="_Toc503377113"/>
      <w:bookmarkStart w:id="175" w:name="_Toc503462622"/>
      <w:r w:rsidRPr="0003613F">
        <w:t>When AS reflective QoS is enabled, SDAP header is always present</w:t>
      </w:r>
      <w:bookmarkEnd w:id="157"/>
      <w:bookmarkEnd w:id="158"/>
      <w:bookmarkEnd w:id="159"/>
      <w:r w:rsidRPr="0003613F">
        <w:t>.</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r w:rsidRPr="0003613F">
        <w:t xml:space="preserve"> </w:t>
      </w:r>
    </w:p>
    <w:p w14:paraId="4EAA361A" w14:textId="3B892C34" w:rsidR="001975F2" w:rsidRPr="00CE0424" w:rsidRDefault="00F46B84" w:rsidP="001975F2">
      <w:pPr>
        <w:pStyle w:val="Proposal"/>
        <w:overflowPunct/>
        <w:autoSpaceDE/>
        <w:autoSpaceDN/>
        <w:adjustRightInd/>
        <w:spacing w:after="160" w:line="259" w:lineRule="auto"/>
        <w:jc w:val="left"/>
        <w:textAlignment w:val="auto"/>
      </w:pPr>
      <w:bookmarkStart w:id="176" w:name="_Toc489010570"/>
      <w:bookmarkStart w:id="177" w:name="_Toc489615981"/>
      <w:bookmarkStart w:id="178" w:name="_Toc490233111"/>
      <w:bookmarkStart w:id="179" w:name="_Toc490233898"/>
      <w:bookmarkStart w:id="180" w:name="_Toc490234230"/>
      <w:bookmarkStart w:id="181" w:name="_Toc490242220"/>
      <w:bookmarkStart w:id="182" w:name="_Toc490247837"/>
      <w:bookmarkStart w:id="183" w:name="_Toc490249114"/>
      <w:bookmarkStart w:id="184" w:name="_Toc497985526"/>
      <w:bookmarkStart w:id="185" w:name="_Toc498638004"/>
      <w:bookmarkStart w:id="186" w:name="_Toc503377116"/>
      <w:bookmarkStart w:id="187" w:name="_Toc490119054"/>
      <w:bookmarkStart w:id="188" w:name="_Toc503462619"/>
      <w:r>
        <w:lastRenderedPageBreak/>
        <w:t xml:space="preserve">In the case where AS reflective QFI to DRB mapping is not removed, it </w:t>
      </w:r>
      <w:r w:rsidR="001975F2" w:rsidRPr="0003613F">
        <w:t xml:space="preserve">may be enabled/disabled </w:t>
      </w:r>
      <w:r w:rsidR="001975F2">
        <w:t xml:space="preserve">explicitly </w:t>
      </w:r>
      <w:r w:rsidR="001975F2" w:rsidRPr="0003613F">
        <w:t>via RRCConnectionReconfiguration</w:t>
      </w:r>
      <w:r w:rsidR="001975F2">
        <w:t>, i.e., it may be disabled even if the DL SDAP header is present</w:t>
      </w:r>
      <w:r w:rsidR="001975F2" w:rsidRPr="0003613F">
        <w:t>.</w:t>
      </w:r>
      <w:bookmarkEnd w:id="176"/>
      <w:bookmarkEnd w:id="177"/>
      <w:bookmarkEnd w:id="178"/>
      <w:bookmarkEnd w:id="179"/>
      <w:bookmarkEnd w:id="180"/>
      <w:bookmarkEnd w:id="181"/>
      <w:bookmarkEnd w:id="182"/>
      <w:bookmarkEnd w:id="183"/>
      <w:bookmarkEnd w:id="184"/>
      <w:bookmarkEnd w:id="185"/>
      <w:bookmarkEnd w:id="186"/>
      <w:bookmarkEnd w:id="188"/>
      <w:r w:rsidR="001975F2" w:rsidRPr="0003613F">
        <w:t xml:space="preserve"> </w:t>
      </w:r>
      <w:bookmarkEnd w:id="187"/>
    </w:p>
    <w:p w14:paraId="72EA7363" w14:textId="77777777" w:rsidR="001975F2" w:rsidRPr="00CE0424" w:rsidRDefault="001975F2" w:rsidP="001975F2">
      <w:pPr>
        <w:pStyle w:val="Heading1"/>
      </w:pPr>
      <w:r w:rsidRPr="00CE0424">
        <w:t>Conclusion</w:t>
      </w:r>
    </w:p>
    <w:p w14:paraId="58DC4A03" w14:textId="77777777" w:rsidR="00292057" w:rsidRDefault="001975F2" w:rsidP="001975F2">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1610305B" w14:textId="77777777" w:rsidR="00292057" w:rsidRDefault="00292057">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When PDU session is split between MgNB and SgNB, same PDU session ID is used</w:t>
      </w:r>
    </w:p>
    <w:p w14:paraId="061BCFAE" w14:textId="77777777" w:rsidR="00292057" w:rsidRDefault="00292057">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PDU session ID is send to UE in SDAP-config</w:t>
      </w:r>
    </w:p>
    <w:p w14:paraId="73FAF7A9" w14:textId="77777777" w:rsidR="00292057" w:rsidRDefault="00292057">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When AS reflective QoS is enabled, SDAP header is always present.</w:t>
      </w:r>
    </w:p>
    <w:p w14:paraId="3E975731" w14:textId="77777777" w:rsidR="001975F2" w:rsidRDefault="001975F2" w:rsidP="001975F2">
      <w:pPr>
        <w:pStyle w:val="BodyText"/>
        <w:rPr>
          <w:b/>
          <w:bCs/>
        </w:rPr>
      </w:pPr>
      <w:r>
        <w:rPr>
          <w:b/>
          <w:bCs/>
        </w:rPr>
        <w:fldChar w:fldCharType="end"/>
      </w:r>
    </w:p>
    <w:p w14:paraId="285E21A4" w14:textId="77777777" w:rsidR="00292057" w:rsidRDefault="001975F2" w:rsidP="001975F2">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3E3D530A" w14:textId="77777777" w:rsidR="00292057" w:rsidRDefault="00292057">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DRB IDs are unique inside one UE</w:t>
      </w:r>
    </w:p>
    <w:p w14:paraId="51A784E4" w14:textId="77777777" w:rsidR="00292057" w:rsidRDefault="00292057">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Existence SDAP header is configured separately for UL and for DL</w:t>
      </w:r>
    </w:p>
    <w:p w14:paraId="22A20C00" w14:textId="77777777" w:rsidR="00292057" w:rsidRDefault="00292057">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Presence of the SDAP header is not coupled with the enabling and disabling AS reflective QoS.</w:t>
      </w:r>
    </w:p>
    <w:p w14:paraId="3DB3286D" w14:textId="77777777" w:rsidR="00292057" w:rsidRDefault="00292057">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SDAP header is configured for a DRB by means of RRC. Depending on UL and DL configuration, the QFI is present in all UL and/or DL packets on that DRB (</w:t>
      </w:r>
      <w:r w:rsidRPr="00071C80">
        <w:rPr>
          <w:i/>
        </w:rPr>
        <w:t>not</w:t>
      </w:r>
      <w:r>
        <w:t xml:space="preserve"> dynamically enabled/disabled).</w:t>
      </w:r>
    </w:p>
    <w:p w14:paraId="1D22C1EE" w14:textId="77777777" w:rsidR="00292057" w:rsidRDefault="00292057">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The eNB may change the presence of the SDAP header only by means of a handover, i.e., a synchronized reconfiguration.</w:t>
      </w:r>
    </w:p>
    <w:p w14:paraId="59768341" w14:textId="77777777" w:rsidR="00292057" w:rsidRDefault="00292057">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In the case where AS reflective QFI to DRB mapping is not removed, it may be enabled/disabled explicitly via RRCConnectionReconfiguration, i.e., it may be disabled even if the DL SDAP header is present.</w:t>
      </w:r>
    </w:p>
    <w:p w14:paraId="655B270C" w14:textId="1FB1D0AE" w:rsidR="001975F2" w:rsidRPr="001C58BD" w:rsidRDefault="001975F2" w:rsidP="001975F2">
      <w:pPr>
        <w:rPr>
          <w:b/>
          <w:bCs/>
        </w:rPr>
      </w:pPr>
      <w:r>
        <w:rPr>
          <w:b/>
          <w:bCs/>
        </w:rPr>
        <w:fldChar w:fldCharType="end"/>
      </w:r>
      <w:bookmarkStart w:id="189" w:name="_GoBack"/>
      <w:bookmarkEnd w:id="189"/>
    </w:p>
    <w:p w14:paraId="74F5E487" w14:textId="77777777" w:rsidR="001975F2" w:rsidRPr="00CE0424" w:rsidRDefault="001975F2" w:rsidP="001975F2">
      <w:pPr>
        <w:pStyle w:val="Heading1"/>
      </w:pPr>
      <w:bookmarkStart w:id="190" w:name="_In-sequence_SDU_delivery"/>
      <w:bookmarkEnd w:id="190"/>
      <w:r w:rsidRPr="00CE0424">
        <w:t>References</w:t>
      </w:r>
    </w:p>
    <w:p w14:paraId="184D01D6" w14:textId="6893D8B4" w:rsidR="001975F2" w:rsidRPr="00E42DE8" w:rsidRDefault="00E42DE8" w:rsidP="00E42DE8">
      <w:pPr>
        <w:pStyle w:val="Reference"/>
      </w:pPr>
      <w:bookmarkStart w:id="191" w:name="_Ref174151459"/>
      <w:bookmarkStart w:id="192" w:name="_Ref189809556"/>
      <w:r w:rsidRPr="00E42DE8">
        <w:t>R2-1800698</w:t>
      </w:r>
      <w:r w:rsidR="001975F2" w:rsidRPr="00E42DE8">
        <w:t xml:space="preserve">, SDAP Header Format, Ericsson, </w:t>
      </w:r>
      <w:r w:rsidR="004D15D0" w:rsidRPr="00E42DE8">
        <w:t>Vancouver, Canada, 22nd – 26th January 2018</w:t>
      </w:r>
    </w:p>
    <w:p w14:paraId="4E5BFDE9" w14:textId="77777777" w:rsidR="001975F2" w:rsidRPr="00E42DE8" w:rsidRDefault="001975F2" w:rsidP="001975F2">
      <w:pPr>
        <w:pStyle w:val="Reference"/>
        <w:overflowPunct/>
        <w:autoSpaceDE/>
        <w:autoSpaceDN/>
        <w:adjustRightInd/>
        <w:spacing w:after="160" w:line="259" w:lineRule="auto"/>
        <w:jc w:val="left"/>
        <w:textAlignment w:val="auto"/>
      </w:pPr>
      <w:bookmarkStart w:id="193" w:name="_Hlk490117074"/>
      <w:bookmarkEnd w:id="191"/>
      <w:bookmarkEnd w:id="192"/>
      <w:r w:rsidRPr="00E42DE8">
        <w:t xml:space="preserve">R2-1707652, LS reply on NAS Reflective QoS, SA2, Berlin, Germany, 21st – 25th August 2017. </w:t>
      </w:r>
    </w:p>
    <w:bookmarkEnd w:id="193"/>
    <w:p w14:paraId="3A28AB89" w14:textId="77777777" w:rsidR="003A7EF3" w:rsidRDefault="003A7EF3" w:rsidP="00CE0424">
      <w:pPr>
        <w:pStyle w:val="BodyText"/>
      </w:pPr>
    </w:p>
    <w:p w14:paraId="45498315" w14:textId="240B113D" w:rsidR="001F5C0F" w:rsidRDefault="00B30D25" w:rsidP="00B30D25">
      <w:pPr>
        <w:pStyle w:val="Heading1"/>
      </w:pPr>
      <w:r>
        <w:t xml:space="preserve">Appendix </w:t>
      </w:r>
    </w:p>
    <w:p w14:paraId="383273CB" w14:textId="77777777" w:rsidR="00B30D25" w:rsidRDefault="00B30D25" w:rsidP="00B30D25">
      <w:r>
        <w:t xml:space="preserve">RAN2#100 Agreed: </w:t>
      </w:r>
    </w:p>
    <w:p w14:paraId="0290F2F7" w14:textId="77777777" w:rsidR="00B30D25" w:rsidRPr="001F0141" w:rsidRDefault="00B30D25" w:rsidP="00B30D25">
      <w:pPr>
        <w:pStyle w:val="Doc-text2"/>
        <w:pBdr>
          <w:top w:val="single" w:sz="4" w:space="1" w:color="auto"/>
          <w:left w:val="single" w:sz="4" w:space="4" w:color="auto"/>
          <w:bottom w:val="single" w:sz="4" w:space="1" w:color="auto"/>
          <w:right w:val="single" w:sz="4" w:space="4" w:color="auto"/>
        </w:pBdr>
      </w:pPr>
      <w:r w:rsidRPr="001F0141">
        <w:t>Agreements</w:t>
      </w:r>
    </w:p>
    <w:p w14:paraId="0DC59466" w14:textId="77777777" w:rsidR="00B30D25" w:rsidRPr="001F0141" w:rsidRDefault="00B30D25" w:rsidP="00B30D25">
      <w:pPr>
        <w:pStyle w:val="Doc-text2"/>
        <w:pBdr>
          <w:top w:val="single" w:sz="4" w:space="1" w:color="auto"/>
          <w:left w:val="single" w:sz="4" w:space="4" w:color="auto"/>
          <w:bottom w:val="single" w:sz="4" w:space="1" w:color="auto"/>
          <w:right w:val="single" w:sz="4" w:space="4" w:color="auto"/>
        </w:pBdr>
      </w:pPr>
      <w:r w:rsidRPr="001F0141">
        <w:t>=&gt;</w:t>
      </w:r>
      <w:r w:rsidRPr="001F0141">
        <w:tab/>
        <w:t xml:space="preserve">SDAP header remains fixed to 8 bits.   The details are FFS.  </w:t>
      </w:r>
    </w:p>
    <w:p w14:paraId="6FDAB60A" w14:textId="77777777" w:rsidR="00B30D25" w:rsidRPr="001F0141" w:rsidRDefault="00B30D25" w:rsidP="00B30D25"/>
    <w:p w14:paraId="34869C30" w14:textId="77777777" w:rsidR="00B30D25" w:rsidRDefault="00B30D25" w:rsidP="00B30D25">
      <w:pPr>
        <w:pStyle w:val="Doc-text2"/>
        <w:ind w:left="0" w:firstLine="0"/>
      </w:pPr>
      <w:r>
        <w:t xml:space="preserve">RAN2#99 agreed: </w:t>
      </w:r>
    </w:p>
    <w:p w14:paraId="2B22AF56" w14:textId="77777777" w:rsidR="00B30D25" w:rsidRDefault="00B30D25" w:rsidP="00B30D25">
      <w:pPr>
        <w:pStyle w:val="Doc-text2"/>
        <w:pBdr>
          <w:top w:val="single" w:sz="4" w:space="1" w:color="auto"/>
          <w:left w:val="single" w:sz="4" w:space="4" w:color="auto"/>
          <w:bottom w:val="single" w:sz="4" w:space="1" w:color="auto"/>
          <w:right w:val="single" w:sz="4" w:space="4" w:color="auto"/>
        </w:pBdr>
      </w:pPr>
      <w:r>
        <w:t>Agreements</w:t>
      </w:r>
    </w:p>
    <w:p w14:paraId="6CAD3E2C" w14:textId="77777777" w:rsidR="00B30D25" w:rsidRPr="003E5180" w:rsidRDefault="00B30D25" w:rsidP="00B30D25">
      <w:pPr>
        <w:pStyle w:val="Doc-text2"/>
        <w:pBdr>
          <w:top w:val="single" w:sz="4" w:space="1" w:color="auto"/>
          <w:left w:val="single" w:sz="4" w:space="4" w:color="auto"/>
          <w:bottom w:val="single" w:sz="4" w:space="1" w:color="auto"/>
          <w:right w:val="single" w:sz="4" w:space="4" w:color="auto"/>
        </w:pBdr>
      </w:pPr>
      <w:r>
        <w:t>1.</w:t>
      </w:r>
      <w:r w:rsidRPr="003E5180">
        <w:tab/>
        <w:t>RAN2 aims at designing a 1 byte SDAP header.  Whether the QFI is 6 bit or 7 bits is FFS.</w:t>
      </w:r>
    </w:p>
    <w:p w14:paraId="4D370636" w14:textId="77777777" w:rsidR="00B30D25" w:rsidRDefault="00B30D25" w:rsidP="00B30D25">
      <w:pPr>
        <w:pStyle w:val="Doc-text2"/>
        <w:pBdr>
          <w:top w:val="single" w:sz="4" w:space="1" w:color="auto"/>
          <w:left w:val="single" w:sz="4" w:space="4" w:color="auto"/>
          <w:bottom w:val="single" w:sz="4" w:space="1" w:color="auto"/>
          <w:right w:val="single" w:sz="4" w:space="4" w:color="auto"/>
        </w:pBdr>
      </w:pPr>
      <w:r>
        <w:t>2.</w:t>
      </w:r>
      <w:r w:rsidRPr="003E5180">
        <w:tab/>
        <w:t xml:space="preserve">If configured, SDAP header size for a DRB is static (assuming 1 byte header).  The QFI will always be present. </w:t>
      </w:r>
    </w:p>
    <w:p w14:paraId="52F61291" w14:textId="77777777" w:rsidR="00B30D25" w:rsidRDefault="00B30D25" w:rsidP="00B30D25">
      <w:pPr>
        <w:pStyle w:val="Doc-text2"/>
        <w:pBdr>
          <w:top w:val="single" w:sz="4" w:space="1" w:color="auto"/>
          <w:left w:val="single" w:sz="4" w:space="4" w:color="auto"/>
          <w:bottom w:val="single" w:sz="4" w:space="1" w:color="auto"/>
          <w:right w:val="single" w:sz="4" w:space="4" w:color="auto"/>
        </w:pBdr>
      </w:pPr>
      <w:r>
        <w:t xml:space="preserve">3. </w:t>
      </w:r>
      <w:r>
        <w:tab/>
        <w:t>No SN will be introduced in SDAP</w:t>
      </w:r>
    </w:p>
    <w:p w14:paraId="4533336B" w14:textId="77777777" w:rsidR="00B30D25" w:rsidRPr="003E5180" w:rsidRDefault="00B30D25" w:rsidP="00B30D25">
      <w:pPr>
        <w:pStyle w:val="Doc-text2"/>
        <w:pBdr>
          <w:top w:val="single" w:sz="4" w:space="1" w:color="auto"/>
          <w:left w:val="single" w:sz="4" w:space="4" w:color="auto"/>
          <w:bottom w:val="single" w:sz="4" w:space="1" w:color="auto"/>
          <w:right w:val="single" w:sz="4" w:space="4" w:color="auto"/>
        </w:pBdr>
      </w:pPr>
    </w:p>
    <w:p w14:paraId="58487B8B" w14:textId="77777777" w:rsidR="00B30D25" w:rsidRPr="00A170B0" w:rsidRDefault="00B30D25" w:rsidP="00B30D25"/>
    <w:p w14:paraId="6FB85E02" w14:textId="77777777" w:rsidR="00B30D25" w:rsidRPr="00111F9F" w:rsidRDefault="00B30D25" w:rsidP="00B30D25">
      <w:r w:rsidRPr="00111F9F">
        <w:t>RAN2-97bis Spokan</w:t>
      </w:r>
      <w:r>
        <w:t xml:space="preserve">e agreed: </w:t>
      </w:r>
      <w:r w:rsidRPr="00111F9F">
        <w:t xml:space="preserve"> </w:t>
      </w:r>
    </w:p>
    <w:tbl>
      <w:tblPr>
        <w:tblStyle w:val="TableGrid"/>
        <w:tblW w:w="0" w:type="auto"/>
        <w:tblInd w:w="1271" w:type="dxa"/>
        <w:tblLook w:val="05E0" w:firstRow="1" w:lastRow="1" w:firstColumn="1" w:lastColumn="1" w:noHBand="0" w:noVBand="1"/>
      </w:tblPr>
      <w:tblGrid>
        <w:gridCol w:w="8079"/>
      </w:tblGrid>
      <w:tr w:rsidR="00B30D25" w:rsidRPr="00111F9F" w14:paraId="04EE2FFD" w14:textId="77777777" w:rsidTr="0033506F">
        <w:trPr>
          <w:trHeight w:val="2024"/>
        </w:trPr>
        <w:tc>
          <w:tcPr>
            <w:tcW w:w="8079" w:type="dxa"/>
          </w:tcPr>
          <w:p w14:paraId="0EFB5CC1" w14:textId="77777777" w:rsidR="00B30D25" w:rsidRPr="00111F9F" w:rsidRDefault="00B30D25" w:rsidP="0033506F">
            <w:pPr>
              <w:tabs>
                <w:tab w:val="left" w:pos="340"/>
              </w:tabs>
              <w:ind w:left="340" w:hanging="340"/>
            </w:pPr>
            <w:r w:rsidRPr="00111F9F">
              <w:lastRenderedPageBreak/>
              <w:t>Agreements</w:t>
            </w:r>
          </w:p>
          <w:p w14:paraId="5C220C7D" w14:textId="77777777" w:rsidR="00B30D25" w:rsidRPr="00111F9F" w:rsidRDefault="00B30D25" w:rsidP="0033506F">
            <w:pPr>
              <w:tabs>
                <w:tab w:val="left" w:pos="340"/>
              </w:tabs>
              <w:ind w:left="340" w:hanging="340"/>
            </w:pPr>
            <w:r w:rsidRPr="00111F9F">
              <w:t>1</w:t>
            </w:r>
            <w:r w:rsidRPr="00111F9F">
              <w:tab/>
              <w:t xml:space="preserve">NR/NR DC should support that different QoS flows of the same PDU session can be mapped to MgNB and SgNB. </w:t>
            </w:r>
          </w:p>
          <w:p w14:paraId="2145EFFA" w14:textId="77777777" w:rsidR="00B30D25" w:rsidRPr="00111F9F" w:rsidRDefault="00B30D25" w:rsidP="0033506F">
            <w:pPr>
              <w:tabs>
                <w:tab w:val="left" w:pos="340"/>
              </w:tabs>
              <w:ind w:left="340" w:hanging="340"/>
            </w:pPr>
            <w:r w:rsidRPr="00111F9F">
              <w:t>2</w:t>
            </w:r>
            <w:r w:rsidRPr="00111F9F">
              <w:tab/>
              <w:t>In the case of NR/NR DC where different QoS flows of the same PDU session are mapped to MgNB and SgNB then there is one SDAP entity in the MgNB and one in SgNB for that PDU session.</w:t>
            </w:r>
          </w:p>
          <w:p w14:paraId="13141820" w14:textId="77777777" w:rsidR="00B30D25" w:rsidRPr="00111F9F" w:rsidRDefault="00B30D25" w:rsidP="0033506F">
            <w:pPr>
              <w:tabs>
                <w:tab w:val="left" w:pos="340"/>
              </w:tabs>
              <w:ind w:left="340" w:hanging="340"/>
            </w:pPr>
            <w:r w:rsidRPr="00111F9F">
              <w:t>RAN2 understand that support of this behaviour is still under discussion on SA2</w:t>
            </w:r>
          </w:p>
        </w:tc>
      </w:tr>
    </w:tbl>
    <w:p w14:paraId="57A107EE" w14:textId="77777777" w:rsidR="00B30D25" w:rsidRPr="001F5C0F" w:rsidRDefault="00B30D25" w:rsidP="001F5C0F"/>
    <w:sectPr w:rsidR="00B30D25" w:rsidRPr="001F5C0F">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EEDB27" w14:textId="77777777" w:rsidR="00C80BCB" w:rsidRDefault="00C80BCB">
      <w:r>
        <w:separator/>
      </w:r>
    </w:p>
  </w:endnote>
  <w:endnote w:type="continuationSeparator" w:id="0">
    <w:p w14:paraId="5C474E6D" w14:textId="77777777" w:rsidR="00C80BCB" w:rsidRDefault="00C80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285DC" w14:textId="6A0CFE24"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58BD">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58BD">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FA203C" w14:textId="77777777" w:rsidR="00C80BCB" w:rsidRDefault="00C80BCB">
      <w:r>
        <w:separator/>
      </w:r>
    </w:p>
  </w:footnote>
  <w:footnote w:type="continuationSeparator" w:id="0">
    <w:p w14:paraId="526C57A1" w14:textId="77777777" w:rsidR="00C80BCB" w:rsidRDefault="00C80B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32BC2"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F0766A9"/>
    <w:multiLevelType w:val="hybridMultilevel"/>
    <w:tmpl w:val="8B20F018"/>
    <w:lvl w:ilvl="0" w:tplc="A7E6BF2C">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6"/>
  </w:num>
  <w:num w:numId="2">
    <w:abstractNumId w:val="14"/>
  </w:num>
  <w:num w:numId="3">
    <w:abstractNumId w:val="11"/>
  </w:num>
  <w:num w:numId="4">
    <w:abstractNumId w:val="12"/>
  </w:num>
  <w:num w:numId="5">
    <w:abstractNumId w:val="9"/>
  </w:num>
  <w:num w:numId="6">
    <w:abstractNumId w:val="13"/>
  </w:num>
  <w:num w:numId="7">
    <w:abstractNumId w:val="16"/>
  </w:num>
  <w:num w:numId="8">
    <w:abstractNumId w:val="10"/>
  </w:num>
  <w:num w:numId="9">
    <w:abstractNumId w:val="7"/>
  </w:num>
  <w:num w:numId="10">
    <w:abstractNumId w:val="3"/>
  </w:num>
  <w:num w:numId="11">
    <w:abstractNumId w:val="2"/>
  </w:num>
  <w:num w:numId="12">
    <w:abstractNumId w:val="1"/>
  </w:num>
  <w:num w:numId="13">
    <w:abstractNumId w:val="15"/>
  </w:num>
  <w:num w:numId="14">
    <w:abstractNumId w:val="0"/>
  </w:num>
  <w:num w:numId="15">
    <w:abstractNumId w:val="17"/>
  </w:num>
  <w:num w:numId="16">
    <w:abstractNumId w:val="5"/>
  </w:num>
  <w:num w:numId="17">
    <w:abstractNumId w:val="6"/>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8"/>
  </w:num>
  <w:num w:numId="20">
    <w:abstractNumId w:val="8"/>
  </w:num>
  <w:num w:numId="21">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3019"/>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876BB"/>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8C1"/>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0D3F"/>
    <w:rsid w:val="001219F5"/>
    <w:rsid w:val="00121A20"/>
    <w:rsid w:val="0012377F"/>
    <w:rsid w:val="00124314"/>
    <w:rsid w:val="00126B4A"/>
    <w:rsid w:val="00132FD0"/>
    <w:rsid w:val="001344C0"/>
    <w:rsid w:val="001346FA"/>
    <w:rsid w:val="00135252"/>
    <w:rsid w:val="00137AB5"/>
    <w:rsid w:val="00137F0B"/>
    <w:rsid w:val="00144383"/>
    <w:rsid w:val="00151E23"/>
    <w:rsid w:val="001526E0"/>
    <w:rsid w:val="001551B5"/>
    <w:rsid w:val="001659C1"/>
    <w:rsid w:val="00173A8E"/>
    <w:rsid w:val="00177795"/>
    <w:rsid w:val="0018143F"/>
    <w:rsid w:val="00186B29"/>
    <w:rsid w:val="00190AC1"/>
    <w:rsid w:val="0019341A"/>
    <w:rsid w:val="001975F2"/>
    <w:rsid w:val="00197DF9"/>
    <w:rsid w:val="001A1987"/>
    <w:rsid w:val="001A2564"/>
    <w:rsid w:val="001A6173"/>
    <w:rsid w:val="001A6CBA"/>
    <w:rsid w:val="001B0D97"/>
    <w:rsid w:val="001B5A5D"/>
    <w:rsid w:val="001C1CE5"/>
    <w:rsid w:val="001C3D2A"/>
    <w:rsid w:val="001C58BD"/>
    <w:rsid w:val="001D51BA"/>
    <w:rsid w:val="001D6342"/>
    <w:rsid w:val="001D6D53"/>
    <w:rsid w:val="001E58E2"/>
    <w:rsid w:val="001E7AED"/>
    <w:rsid w:val="001F3916"/>
    <w:rsid w:val="001F54C5"/>
    <w:rsid w:val="001F5C0F"/>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057"/>
    <w:rsid w:val="00292EB7"/>
    <w:rsid w:val="00296227"/>
    <w:rsid w:val="00296F44"/>
    <w:rsid w:val="0029777D"/>
    <w:rsid w:val="002A055E"/>
    <w:rsid w:val="002A1D4E"/>
    <w:rsid w:val="002A2869"/>
    <w:rsid w:val="002B24D6"/>
    <w:rsid w:val="002C41E6"/>
    <w:rsid w:val="002C5EF4"/>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25B"/>
    <w:rsid w:val="003143BD"/>
    <w:rsid w:val="00317A53"/>
    <w:rsid w:val="003203ED"/>
    <w:rsid w:val="00322C9F"/>
    <w:rsid w:val="00324D23"/>
    <w:rsid w:val="003276E6"/>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3019"/>
    <w:rsid w:val="00444F56"/>
    <w:rsid w:val="00446488"/>
    <w:rsid w:val="004517AA"/>
    <w:rsid w:val="00452CAC"/>
    <w:rsid w:val="00457565"/>
    <w:rsid w:val="00457B71"/>
    <w:rsid w:val="004669E2"/>
    <w:rsid w:val="00470C31"/>
    <w:rsid w:val="004734D0"/>
    <w:rsid w:val="0047556B"/>
    <w:rsid w:val="00477768"/>
    <w:rsid w:val="00481C52"/>
    <w:rsid w:val="00492BC5"/>
    <w:rsid w:val="004964F1"/>
    <w:rsid w:val="004A16BC"/>
    <w:rsid w:val="004A2B94"/>
    <w:rsid w:val="004B7C0C"/>
    <w:rsid w:val="004C2DB9"/>
    <w:rsid w:val="004C3898"/>
    <w:rsid w:val="004D15D0"/>
    <w:rsid w:val="004D36B1"/>
    <w:rsid w:val="004D7EBD"/>
    <w:rsid w:val="004E157B"/>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03C7"/>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4BD8"/>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ACA"/>
    <w:rsid w:val="007B3D2D"/>
    <w:rsid w:val="007B50AE"/>
    <w:rsid w:val="007B51DF"/>
    <w:rsid w:val="007C05DD"/>
    <w:rsid w:val="007C2859"/>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4BFB"/>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08F7"/>
    <w:rsid w:val="009D4FF0"/>
    <w:rsid w:val="009D703C"/>
    <w:rsid w:val="009D718F"/>
    <w:rsid w:val="009E068F"/>
    <w:rsid w:val="009E14E0"/>
    <w:rsid w:val="009E35DB"/>
    <w:rsid w:val="009E47A3"/>
    <w:rsid w:val="009F08F3"/>
    <w:rsid w:val="009F344F"/>
    <w:rsid w:val="00A048A8"/>
    <w:rsid w:val="00A04F49"/>
    <w:rsid w:val="00A13E54"/>
    <w:rsid w:val="00A15301"/>
    <w:rsid w:val="00A17F63"/>
    <w:rsid w:val="00A2052C"/>
    <w:rsid w:val="00A2193B"/>
    <w:rsid w:val="00A2351A"/>
    <w:rsid w:val="00A264A9"/>
    <w:rsid w:val="00A27785"/>
    <w:rsid w:val="00A30187"/>
    <w:rsid w:val="00A3448A"/>
    <w:rsid w:val="00A36297"/>
    <w:rsid w:val="00A37B9E"/>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3865"/>
    <w:rsid w:val="00AF42D7"/>
    <w:rsid w:val="00B006FE"/>
    <w:rsid w:val="00B007CB"/>
    <w:rsid w:val="00B02AA9"/>
    <w:rsid w:val="00B02FA3"/>
    <w:rsid w:val="00B05084"/>
    <w:rsid w:val="00B157F9"/>
    <w:rsid w:val="00B20256"/>
    <w:rsid w:val="00B20D09"/>
    <w:rsid w:val="00B2763F"/>
    <w:rsid w:val="00B27AAC"/>
    <w:rsid w:val="00B30929"/>
    <w:rsid w:val="00B30D25"/>
    <w:rsid w:val="00B372AA"/>
    <w:rsid w:val="00B37B8A"/>
    <w:rsid w:val="00B40445"/>
    <w:rsid w:val="00B41888"/>
    <w:rsid w:val="00B45A52"/>
    <w:rsid w:val="00B46175"/>
    <w:rsid w:val="00B6188F"/>
    <w:rsid w:val="00B664C7"/>
    <w:rsid w:val="00B72309"/>
    <w:rsid w:val="00B739F6"/>
    <w:rsid w:val="00B81A6C"/>
    <w:rsid w:val="00B85DE5"/>
    <w:rsid w:val="00B90F73"/>
    <w:rsid w:val="00B93B59"/>
    <w:rsid w:val="00B9406A"/>
    <w:rsid w:val="00BA2280"/>
    <w:rsid w:val="00BA2A08"/>
    <w:rsid w:val="00BA56D2"/>
    <w:rsid w:val="00BA76E0"/>
    <w:rsid w:val="00BB2A25"/>
    <w:rsid w:val="00BB51E9"/>
    <w:rsid w:val="00BC0FDC"/>
    <w:rsid w:val="00BC2302"/>
    <w:rsid w:val="00BC3053"/>
    <w:rsid w:val="00BC4D2E"/>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424CA"/>
    <w:rsid w:val="00C54995"/>
    <w:rsid w:val="00C54D41"/>
    <w:rsid w:val="00C60783"/>
    <w:rsid w:val="00C64672"/>
    <w:rsid w:val="00C70697"/>
    <w:rsid w:val="00C72EF4"/>
    <w:rsid w:val="00C75D2F"/>
    <w:rsid w:val="00C767BE"/>
    <w:rsid w:val="00C76E3C"/>
    <w:rsid w:val="00C80BCB"/>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7B1D"/>
    <w:rsid w:val="00D8021F"/>
    <w:rsid w:val="00D80383"/>
    <w:rsid w:val="00D823C6"/>
    <w:rsid w:val="00D855B5"/>
    <w:rsid w:val="00D86CA3"/>
    <w:rsid w:val="00D871CE"/>
    <w:rsid w:val="00D9196D"/>
    <w:rsid w:val="00D92982"/>
    <w:rsid w:val="00DA305E"/>
    <w:rsid w:val="00DA5417"/>
    <w:rsid w:val="00DA56E8"/>
    <w:rsid w:val="00DB0A9F"/>
    <w:rsid w:val="00DB377D"/>
    <w:rsid w:val="00DC2D36"/>
    <w:rsid w:val="00DC53EF"/>
    <w:rsid w:val="00DD547C"/>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4D58"/>
    <w:rsid w:val="00E35559"/>
    <w:rsid w:val="00E3723A"/>
    <w:rsid w:val="00E37860"/>
    <w:rsid w:val="00E42DE8"/>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351A"/>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6B84"/>
    <w:rsid w:val="00F4766C"/>
    <w:rsid w:val="00F5045A"/>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7534"/>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E08964"/>
  <w15:chartTrackingRefBased/>
  <w15:docId w15:val="{E486AAA1-F224-4BA3-AA78-03B440AD7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D08F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D08F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D08F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D08F7"/>
    <w:pPr>
      <w:numPr>
        <w:ilvl w:val="2"/>
      </w:numPr>
      <w:spacing w:before="120"/>
      <w:outlineLvl w:val="2"/>
    </w:pPr>
    <w:rPr>
      <w:sz w:val="28"/>
      <w:szCs w:val="28"/>
    </w:rPr>
  </w:style>
  <w:style w:type="paragraph" w:styleId="Heading4">
    <w:name w:val="heading 4"/>
    <w:basedOn w:val="Heading3"/>
    <w:next w:val="Normal"/>
    <w:qFormat/>
    <w:rsid w:val="009D08F7"/>
    <w:pPr>
      <w:numPr>
        <w:ilvl w:val="3"/>
      </w:numPr>
      <w:outlineLvl w:val="3"/>
    </w:pPr>
    <w:rPr>
      <w:sz w:val="24"/>
      <w:szCs w:val="24"/>
    </w:rPr>
  </w:style>
  <w:style w:type="paragraph" w:styleId="Heading5">
    <w:name w:val="heading 5"/>
    <w:basedOn w:val="Heading4"/>
    <w:next w:val="Normal"/>
    <w:qFormat/>
    <w:rsid w:val="009D08F7"/>
    <w:pPr>
      <w:numPr>
        <w:ilvl w:val="4"/>
      </w:numPr>
      <w:outlineLvl w:val="4"/>
    </w:pPr>
    <w:rPr>
      <w:sz w:val="22"/>
      <w:szCs w:val="22"/>
    </w:rPr>
  </w:style>
  <w:style w:type="paragraph" w:styleId="Heading6">
    <w:name w:val="heading 6"/>
    <w:basedOn w:val="Normal"/>
    <w:next w:val="Normal"/>
    <w:qFormat/>
    <w:rsid w:val="009D08F7"/>
    <w:pPr>
      <w:keepNext/>
      <w:keepLines/>
      <w:numPr>
        <w:ilvl w:val="5"/>
        <w:numId w:val="1"/>
      </w:numPr>
      <w:spacing w:before="120"/>
      <w:outlineLvl w:val="5"/>
    </w:pPr>
    <w:rPr>
      <w:rFonts w:cs="Arial"/>
    </w:rPr>
  </w:style>
  <w:style w:type="paragraph" w:styleId="Heading7">
    <w:name w:val="heading 7"/>
    <w:basedOn w:val="Normal"/>
    <w:next w:val="Normal"/>
    <w:qFormat/>
    <w:rsid w:val="009D08F7"/>
    <w:pPr>
      <w:keepNext/>
      <w:keepLines/>
      <w:numPr>
        <w:ilvl w:val="6"/>
        <w:numId w:val="1"/>
      </w:numPr>
      <w:spacing w:before="120"/>
      <w:outlineLvl w:val="6"/>
    </w:pPr>
    <w:rPr>
      <w:rFonts w:cs="Arial"/>
    </w:rPr>
  </w:style>
  <w:style w:type="paragraph" w:styleId="Heading8">
    <w:name w:val="heading 8"/>
    <w:basedOn w:val="Heading7"/>
    <w:next w:val="Normal"/>
    <w:qFormat/>
    <w:rsid w:val="009D08F7"/>
    <w:pPr>
      <w:numPr>
        <w:ilvl w:val="7"/>
      </w:numPr>
      <w:outlineLvl w:val="7"/>
    </w:pPr>
  </w:style>
  <w:style w:type="paragraph" w:styleId="Heading9">
    <w:name w:val="heading 9"/>
    <w:basedOn w:val="Heading8"/>
    <w:next w:val="Normal"/>
    <w:qFormat/>
    <w:rsid w:val="009D08F7"/>
    <w:pPr>
      <w:numPr>
        <w:ilvl w:val="8"/>
      </w:numPr>
      <w:outlineLvl w:val="8"/>
    </w:pPr>
  </w:style>
  <w:style w:type="character" w:default="1" w:styleId="DefaultParagraphFont">
    <w:name w:val="Default Paragraph Font"/>
    <w:uiPriority w:val="1"/>
    <w:semiHidden/>
    <w:unhideWhenUsed/>
    <w:rsid w:val="009D08F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D08F7"/>
  </w:style>
  <w:style w:type="paragraph" w:styleId="TOC8">
    <w:name w:val="toc 8"/>
    <w:basedOn w:val="TOC1"/>
    <w:semiHidden/>
    <w:rsid w:val="009D08F7"/>
    <w:pPr>
      <w:spacing w:before="180"/>
      <w:ind w:left="2693" w:hanging="2693"/>
    </w:pPr>
    <w:rPr>
      <w:b w:val="0"/>
      <w:bCs/>
    </w:rPr>
  </w:style>
  <w:style w:type="paragraph" w:styleId="TOC1">
    <w:name w:val="toc 1"/>
    <w:aliases w:val="Observation TOC2"/>
    <w:uiPriority w:val="39"/>
    <w:rsid w:val="009D08F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D08F7"/>
    <w:pPr>
      <w:keepNext/>
      <w:keepLines/>
      <w:spacing w:before="180"/>
      <w:jc w:val="center"/>
    </w:pPr>
  </w:style>
  <w:style w:type="paragraph" w:styleId="Caption">
    <w:name w:val="caption"/>
    <w:basedOn w:val="Normal"/>
    <w:next w:val="Normal"/>
    <w:qFormat/>
    <w:rsid w:val="009D08F7"/>
    <w:pPr>
      <w:spacing w:after="240"/>
      <w:jc w:val="center"/>
    </w:pPr>
    <w:rPr>
      <w:b/>
      <w:bCs/>
    </w:rPr>
  </w:style>
  <w:style w:type="paragraph" w:styleId="TOC5">
    <w:name w:val="toc 5"/>
    <w:aliases w:val="Observation TOC"/>
    <w:basedOn w:val="TOC4"/>
    <w:semiHidden/>
    <w:rsid w:val="009D08F7"/>
    <w:pPr>
      <w:tabs>
        <w:tab w:val="right" w:pos="1701"/>
      </w:tabs>
      <w:ind w:left="1701" w:hanging="1701"/>
    </w:pPr>
  </w:style>
  <w:style w:type="paragraph" w:styleId="TOC4">
    <w:name w:val="toc 4"/>
    <w:basedOn w:val="TOC3"/>
    <w:semiHidden/>
    <w:rsid w:val="009D08F7"/>
    <w:pPr>
      <w:ind w:left="1418" w:hanging="1418"/>
    </w:pPr>
  </w:style>
  <w:style w:type="paragraph" w:styleId="TOC3">
    <w:name w:val="toc 3"/>
    <w:basedOn w:val="TOC2"/>
    <w:semiHidden/>
    <w:rsid w:val="009D08F7"/>
    <w:pPr>
      <w:ind w:left="1134" w:hanging="1134"/>
    </w:pPr>
  </w:style>
  <w:style w:type="paragraph" w:styleId="TOC2">
    <w:name w:val="toc 2"/>
    <w:basedOn w:val="TOC1"/>
    <w:semiHidden/>
    <w:rsid w:val="009D08F7"/>
    <w:pPr>
      <w:keepNext w:val="0"/>
      <w:spacing w:before="0"/>
      <w:ind w:left="851" w:hanging="851"/>
    </w:pPr>
    <w:rPr>
      <w:szCs w:val="20"/>
    </w:rPr>
  </w:style>
  <w:style w:type="paragraph" w:styleId="Index2">
    <w:name w:val="index 2"/>
    <w:basedOn w:val="Index1"/>
    <w:semiHidden/>
    <w:rsid w:val="009D08F7"/>
    <w:pPr>
      <w:ind w:left="284"/>
    </w:pPr>
  </w:style>
  <w:style w:type="paragraph" w:styleId="Index1">
    <w:name w:val="index 1"/>
    <w:basedOn w:val="Normal"/>
    <w:semiHidden/>
    <w:rsid w:val="009D08F7"/>
    <w:pPr>
      <w:keepLines/>
      <w:spacing w:after="0"/>
    </w:pPr>
  </w:style>
  <w:style w:type="paragraph" w:styleId="DocumentMap">
    <w:name w:val="Document Map"/>
    <w:basedOn w:val="Normal"/>
    <w:semiHidden/>
    <w:rsid w:val="009D08F7"/>
    <w:pPr>
      <w:shd w:val="clear" w:color="auto" w:fill="000080"/>
    </w:pPr>
    <w:rPr>
      <w:rFonts w:ascii="Tahoma" w:hAnsi="Tahoma" w:cs="Tahoma"/>
    </w:rPr>
  </w:style>
  <w:style w:type="paragraph" w:styleId="ListNumber2">
    <w:name w:val="List Number 2"/>
    <w:basedOn w:val="ListNumber"/>
    <w:rsid w:val="009D08F7"/>
    <w:pPr>
      <w:ind w:left="851"/>
    </w:pPr>
  </w:style>
  <w:style w:type="paragraph" w:styleId="ListNumber">
    <w:name w:val="List Number"/>
    <w:basedOn w:val="List"/>
    <w:rsid w:val="009D08F7"/>
  </w:style>
  <w:style w:type="paragraph" w:styleId="List">
    <w:name w:val="List"/>
    <w:basedOn w:val="Normal"/>
    <w:rsid w:val="009D08F7"/>
    <w:pPr>
      <w:ind w:left="568" w:hanging="284"/>
    </w:pPr>
  </w:style>
  <w:style w:type="paragraph" w:styleId="Header">
    <w:name w:val="header"/>
    <w:rsid w:val="009D08F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D08F7"/>
    <w:rPr>
      <w:b/>
      <w:bCs/>
      <w:position w:val="6"/>
      <w:sz w:val="16"/>
      <w:szCs w:val="16"/>
    </w:rPr>
  </w:style>
  <w:style w:type="paragraph" w:styleId="FootnoteText">
    <w:name w:val="footnote text"/>
    <w:basedOn w:val="Normal"/>
    <w:semiHidden/>
    <w:rsid w:val="009D08F7"/>
    <w:pPr>
      <w:keepLines/>
      <w:spacing w:after="0"/>
      <w:ind w:left="454" w:hanging="454"/>
    </w:pPr>
    <w:rPr>
      <w:sz w:val="16"/>
      <w:szCs w:val="16"/>
    </w:rPr>
  </w:style>
  <w:style w:type="paragraph" w:customStyle="1" w:styleId="3GPPHeader">
    <w:name w:val="3GPP_Header"/>
    <w:basedOn w:val="Normal"/>
    <w:rsid w:val="009D08F7"/>
    <w:pPr>
      <w:tabs>
        <w:tab w:val="left" w:pos="1701"/>
        <w:tab w:val="right" w:pos="9639"/>
      </w:tabs>
      <w:spacing w:after="240"/>
    </w:pPr>
    <w:rPr>
      <w:b/>
      <w:sz w:val="24"/>
    </w:rPr>
  </w:style>
  <w:style w:type="paragraph" w:styleId="TOC9">
    <w:name w:val="toc 9"/>
    <w:basedOn w:val="TOC8"/>
    <w:semiHidden/>
    <w:rsid w:val="009D08F7"/>
    <w:pPr>
      <w:ind w:left="1418" w:hanging="1418"/>
    </w:pPr>
  </w:style>
  <w:style w:type="paragraph" w:styleId="TOC6">
    <w:name w:val="toc 6"/>
    <w:basedOn w:val="TOC5"/>
    <w:next w:val="Normal"/>
    <w:semiHidden/>
    <w:rsid w:val="009D08F7"/>
    <w:pPr>
      <w:ind w:left="1985" w:hanging="1985"/>
    </w:pPr>
  </w:style>
  <w:style w:type="paragraph" w:styleId="TOC7">
    <w:name w:val="toc 7"/>
    <w:basedOn w:val="TOC6"/>
    <w:next w:val="Normal"/>
    <w:semiHidden/>
    <w:rsid w:val="009D08F7"/>
    <w:pPr>
      <w:ind w:left="2268" w:hanging="2268"/>
    </w:pPr>
  </w:style>
  <w:style w:type="paragraph" w:styleId="ListBullet2">
    <w:name w:val="List Bullet 2"/>
    <w:basedOn w:val="ListBullet"/>
    <w:rsid w:val="009D08F7"/>
    <w:pPr>
      <w:numPr>
        <w:numId w:val="6"/>
      </w:numPr>
    </w:pPr>
  </w:style>
  <w:style w:type="paragraph" w:styleId="ListBullet">
    <w:name w:val="List Bullet"/>
    <w:basedOn w:val="BodyText"/>
    <w:rsid w:val="009D08F7"/>
    <w:pPr>
      <w:numPr>
        <w:numId w:val="5"/>
      </w:numPr>
    </w:pPr>
  </w:style>
  <w:style w:type="paragraph" w:styleId="ListBullet3">
    <w:name w:val="List Bullet 3"/>
    <w:basedOn w:val="ListBullet2"/>
    <w:rsid w:val="009D08F7"/>
    <w:pPr>
      <w:numPr>
        <w:numId w:val="7"/>
      </w:numPr>
    </w:pPr>
  </w:style>
  <w:style w:type="paragraph" w:customStyle="1" w:styleId="EQ">
    <w:name w:val="EQ"/>
    <w:basedOn w:val="Normal"/>
    <w:next w:val="Normal"/>
    <w:rsid w:val="009D08F7"/>
    <w:pPr>
      <w:keepLines/>
      <w:tabs>
        <w:tab w:val="center" w:pos="4536"/>
        <w:tab w:val="right" w:pos="9072"/>
      </w:tabs>
      <w:spacing w:after="180"/>
      <w:jc w:val="left"/>
    </w:pPr>
    <w:rPr>
      <w:noProof/>
      <w:lang w:eastAsia="en-US"/>
    </w:rPr>
  </w:style>
  <w:style w:type="paragraph" w:styleId="List2">
    <w:name w:val="List 2"/>
    <w:basedOn w:val="List"/>
    <w:rsid w:val="009D08F7"/>
    <w:pPr>
      <w:ind w:left="851"/>
    </w:pPr>
  </w:style>
  <w:style w:type="paragraph" w:styleId="List3">
    <w:name w:val="List 3"/>
    <w:basedOn w:val="List2"/>
    <w:rsid w:val="009D08F7"/>
    <w:pPr>
      <w:ind w:left="1135"/>
    </w:pPr>
  </w:style>
  <w:style w:type="paragraph" w:styleId="List4">
    <w:name w:val="List 4"/>
    <w:basedOn w:val="List3"/>
    <w:rsid w:val="009D08F7"/>
    <w:pPr>
      <w:ind w:left="1418"/>
    </w:pPr>
  </w:style>
  <w:style w:type="paragraph" w:styleId="List5">
    <w:name w:val="List 5"/>
    <w:basedOn w:val="List4"/>
    <w:rsid w:val="009D08F7"/>
    <w:pPr>
      <w:ind w:left="1702"/>
    </w:pPr>
  </w:style>
  <w:style w:type="paragraph" w:customStyle="1" w:styleId="EditorsNote">
    <w:name w:val="Editor's Note"/>
    <w:basedOn w:val="Normal"/>
    <w:rsid w:val="009D08F7"/>
    <w:pPr>
      <w:keepLines/>
      <w:spacing w:after="180"/>
      <w:ind w:left="1135" w:hanging="851"/>
      <w:jc w:val="left"/>
    </w:pPr>
    <w:rPr>
      <w:color w:val="FF0000"/>
      <w:lang w:eastAsia="en-US"/>
    </w:rPr>
  </w:style>
  <w:style w:type="paragraph" w:styleId="ListBullet4">
    <w:name w:val="List Bullet 4"/>
    <w:basedOn w:val="ListBullet3"/>
    <w:rsid w:val="009D08F7"/>
    <w:pPr>
      <w:numPr>
        <w:numId w:val="8"/>
      </w:numPr>
    </w:pPr>
  </w:style>
  <w:style w:type="paragraph" w:styleId="ListBullet5">
    <w:name w:val="List Bullet 5"/>
    <w:basedOn w:val="ListBullet4"/>
    <w:rsid w:val="009D08F7"/>
    <w:pPr>
      <w:numPr>
        <w:numId w:val="4"/>
      </w:numPr>
    </w:pPr>
  </w:style>
  <w:style w:type="paragraph" w:styleId="Footer">
    <w:name w:val="footer"/>
    <w:basedOn w:val="Header"/>
    <w:semiHidden/>
    <w:rsid w:val="009D08F7"/>
    <w:pPr>
      <w:jc w:val="center"/>
    </w:pPr>
    <w:rPr>
      <w:i/>
      <w:iCs/>
    </w:rPr>
  </w:style>
  <w:style w:type="paragraph" w:customStyle="1" w:styleId="Reference">
    <w:name w:val="Reference"/>
    <w:basedOn w:val="Normal"/>
    <w:rsid w:val="009D08F7"/>
    <w:pPr>
      <w:numPr>
        <w:numId w:val="2"/>
      </w:numPr>
    </w:pPr>
  </w:style>
  <w:style w:type="paragraph" w:styleId="BalloonText">
    <w:name w:val="Balloon Text"/>
    <w:basedOn w:val="Normal"/>
    <w:semiHidden/>
    <w:rsid w:val="009D08F7"/>
    <w:rPr>
      <w:rFonts w:ascii="Tahoma" w:hAnsi="Tahoma" w:cs="Tahoma"/>
      <w:sz w:val="16"/>
      <w:szCs w:val="16"/>
    </w:rPr>
  </w:style>
  <w:style w:type="character" w:styleId="PageNumber">
    <w:name w:val="page number"/>
    <w:basedOn w:val="DefaultParagraphFont"/>
    <w:semiHidden/>
    <w:rsid w:val="009D08F7"/>
  </w:style>
  <w:style w:type="paragraph" w:styleId="BodyText">
    <w:name w:val="Body Text"/>
    <w:basedOn w:val="Normal"/>
    <w:link w:val="BodyTextChar"/>
    <w:rsid w:val="009D08F7"/>
  </w:style>
  <w:style w:type="character" w:styleId="Hyperlink">
    <w:name w:val="Hyperlink"/>
    <w:uiPriority w:val="99"/>
    <w:rsid w:val="009D08F7"/>
    <w:rPr>
      <w:color w:val="0000FF"/>
      <w:u w:val="single"/>
      <w:lang w:val="en-GB"/>
    </w:rPr>
  </w:style>
  <w:style w:type="character" w:styleId="FollowedHyperlink">
    <w:name w:val="FollowedHyperlink"/>
    <w:semiHidden/>
    <w:rsid w:val="009D08F7"/>
    <w:rPr>
      <w:color w:val="FF0000"/>
      <w:u w:val="single"/>
    </w:rPr>
  </w:style>
  <w:style w:type="character" w:styleId="CommentReference">
    <w:name w:val="annotation reference"/>
    <w:semiHidden/>
    <w:rsid w:val="009D08F7"/>
    <w:rPr>
      <w:sz w:val="16"/>
      <w:szCs w:val="16"/>
    </w:rPr>
  </w:style>
  <w:style w:type="paragraph" w:styleId="CommentText">
    <w:name w:val="annotation text"/>
    <w:basedOn w:val="Normal"/>
    <w:semiHidden/>
    <w:rsid w:val="009D08F7"/>
  </w:style>
  <w:style w:type="paragraph" w:styleId="CommentSubject">
    <w:name w:val="annotation subject"/>
    <w:basedOn w:val="CommentText"/>
    <w:next w:val="CommentText"/>
    <w:semiHidden/>
    <w:rsid w:val="009D08F7"/>
    <w:rPr>
      <w:b/>
      <w:bCs/>
    </w:rPr>
  </w:style>
  <w:style w:type="character" w:customStyle="1" w:styleId="Heading1Char">
    <w:name w:val="Heading 1 Char"/>
    <w:link w:val="Heading1"/>
    <w:rsid w:val="009D08F7"/>
    <w:rPr>
      <w:rFonts w:ascii="Arial" w:hAnsi="Arial" w:cs="Arial"/>
      <w:sz w:val="36"/>
      <w:szCs w:val="36"/>
      <w:lang w:val="en-GB" w:eastAsia="zh-CN"/>
    </w:rPr>
  </w:style>
  <w:style w:type="paragraph" w:customStyle="1" w:styleId="B1">
    <w:name w:val="B1"/>
    <w:basedOn w:val="List"/>
    <w:rsid w:val="009D08F7"/>
    <w:pPr>
      <w:spacing w:after="180"/>
      <w:jc w:val="left"/>
    </w:pPr>
    <w:rPr>
      <w:lang w:eastAsia="en-US"/>
    </w:rPr>
  </w:style>
  <w:style w:type="paragraph" w:customStyle="1" w:styleId="B2">
    <w:name w:val="B2"/>
    <w:basedOn w:val="List2"/>
    <w:rsid w:val="009D08F7"/>
    <w:pPr>
      <w:spacing w:after="180"/>
      <w:jc w:val="left"/>
    </w:pPr>
    <w:rPr>
      <w:lang w:eastAsia="en-US"/>
    </w:rPr>
  </w:style>
  <w:style w:type="paragraph" w:customStyle="1" w:styleId="B3">
    <w:name w:val="B3"/>
    <w:basedOn w:val="List3"/>
    <w:rsid w:val="009D08F7"/>
    <w:pPr>
      <w:spacing w:after="180"/>
      <w:jc w:val="left"/>
    </w:pPr>
    <w:rPr>
      <w:lang w:eastAsia="en-US"/>
    </w:rPr>
  </w:style>
  <w:style w:type="paragraph" w:customStyle="1" w:styleId="B4">
    <w:name w:val="B4"/>
    <w:basedOn w:val="List4"/>
    <w:rsid w:val="009D08F7"/>
    <w:pPr>
      <w:spacing w:after="180"/>
      <w:jc w:val="left"/>
    </w:pPr>
    <w:rPr>
      <w:lang w:eastAsia="en-US"/>
    </w:rPr>
  </w:style>
  <w:style w:type="paragraph" w:customStyle="1" w:styleId="Proposal">
    <w:name w:val="Proposal"/>
    <w:basedOn w:val="Normal"/>
    <w:rsid w:val="009D08F7"/>
    <w:pPr>
      <w:numPr>
        <w:numId w:val="3"/>
      </w:numPr>
      <w:tabs>
        <w:tab w:val="clear" w:pos="1304"/>
        <w:tab w:val="left" w:pos="1701"/>
      </w:tabs>
      <w:ind w:left="1701" w:hanging="1701"/>
    </w:pPr>
    <w:rPr>
      <w:b/>
      <w:bCs/>
    </w:rPr>
  </w:style>
  <w:style w:type="character" w:customStyle="1" w:styleId="BodyTextChar">
    <w:name w:val="Body Text Char"/>
    <w:link w:val="BodyText"/>
    <w:rsid w:val="009D08F7"/>
    <w:rPr>
      <w:rFonts w:ascii="Arial" w:hAnsi="Arial"/>
      <w:lang w:val="en-GB" w:eastAsia="zh-CN"/>
    </w:rPr>
  </w:style>
  <w:style w:type="paragraph" w:customStyle="1" w:styleId="B5">
    <w:name w:val="B5"/>
    <w:basedOn w:val="List5"/>
    <w:rsid w:val="009D08F7"/>
    <w:pPr>
      <w:spacing w:after="180"/>
      <w:jc w:val="left"/>
    </w:pPr>
    <w:rPr>
      <w:lang w:eastAsia="en-US"/>
    </w:rPr>
  </w:style>
  <w:style w:type="paragraph" w:customStyle="1" w:styleId="EX">
    <w:name w:val="EX"/>
    <w:basedOn w:val="Normal"/>
    <w:rsid w:val="009D08F7"/>
    <w:pPr>
      <w:keepLines/>
      <w:spacing w:after="180"/>
      <w:ind w:left="1702" w:hanging="1418"/>
      <w:jc w:val="left"/>
    </w:pPr>
    <w:rPr>
      <w:lang w:eastAsia="en-US"/>
    </w:rPr>
  </w:style>
  <w:style w:type="paragraph" w:customStyle="1" w:styleId="EW">
    <w:name w:val="EW"/>
    <w:basedOn w:val="EX"/>
    <w:rsid w:val="009D08F7"/>
    <w:pPr>
      <w:spacing w:after="0"/>
    </w:pPr>
  </w:style>
  <w:style w:type="paragraph" w:customStyle="1" w:styleId="TAL">
    <w:name w:val="TAL"/>
    <w:basedOn w:val="Normal"/>
    <w:link w:val="TALCar"/>
    <w:rsid w:val="009D08F7"/>
    <w:pPr>
      <w:keepNext/>
      <w:keepLines/>
      <w:spacing w:after="0"/>
      <w:jc w:val="left"/>
    </w:pPr>
    <w:rPr>
      <w:sz w:val="18"/>
      <w:lang w:eastAsia="en-US"/>
    </w:rPr>
  </w:style>
  <w:style w:type="paragraph" w:customStyle="1" w:styleId="TAC">
    <w:name w:val="TAC"/>
    <w:basedOn w:val="TAL"/>
    <w:rsid w:val="009D08F7"/>
    <w:pPr>
      <w:jc w:val="center"/>
    </w:pPr>
  </w:style>
  <w:style w:type="paragraph" w:customStyle="1" w:styleId="TAH">
    <w:name w:val="TAH"/>
    <w:basedOn w:val="TAC"/>
    <w:link w:val="TAHCar"/>
    <w:rsid w:val="009D08F7"/>
    <w:rPr>
      <w:b/>
    </w:rPr>
  </w:style>
  <w:style w:type="paragraph" w:customStyle="1" w:styleId="TAN">
    <w:name w:val="TAN"/>
    <w:basedOn w:val="TAL"/>
    <w:rsid w:val="009D08F7"/>
    <w:pPr>
      <w:ind w:left="851" w:hanging="851"/>
    </w:pPr>
  </w:style>
  <w:style w:type="paragraph" w:customStyle="1" w:styleId="TAR">
    <w:name w:val="TAR"/>
    <w:basedOn w:val="TAL"/>
    <w:rsid w:val="009D08F7"/>
    <w:pPr>
      <w:jc w:val="right"/>
    </w:pPr>
  </w:style>
  <w:style w:type="paragraph" w:customStyle="1" w:styleId="TH">
    <w:name w:val="TH"/>
    <w:basedOn w:val="Normal"/>
    <w:link w:val="THChar"/>
    <w:rsid w:val="009D08F7"/>
    <w:pPr>
      <w:keepNext/>
      <w:keepLines/>
      <w:spacing w:before="60" w:after="180"/>
      <w:jc w:val="center"/>
    </w:pPr>
    <w:rPr>
      <w:b/>
      <w:lang w:eastAsia="en-US"/>
    </w:rPr>
  </w:style>
  <w:style w:type="paragraph" w:customStyle="1" w:styleId="TF">
    <w:name w:val="TF"/>
    <w:basedOn w:val="TH"/>
    <w:rsid w:val="009D08F7"/>
    <w:pPr>
      <w:keepNext w:val="0"/>
      <w:spacing w:before="0" w:after="240"/>
    </w:pPr>
  </w:style>
  <w:style w:type="paragraph" w:customStyle="1" w:styleId="TT">
    <w:name w:val="TT"/>
    <w:basedOn w:val="Heading1"/>
    <w:next w:val="Normal"/>
    <w:rsid w:val="009D08F7"/>
    <w:pPr>
      <w:numPr>
        <w:numId w:val="0"/>
      </w:numPr>
      <w:ind w:left="1134" w:hanging="1134"/>
      <w:outlineLvl w:val="9"/>
    </w:pPr>
    <w:rPr>
      <w:rFonts w:cs="Times New Roman"/>
      <w:szCs w:val="20"/>
      <w:lang w:eastAsia="en-US"/>
    </w:rPr>
  </w:style>
  <w:style w:type="paragraph" w:customStyle="1" w:styleId="ZA">
    <w:name w:val="ZA"/>
    <w:rsid w:val="009D08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D08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D08F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D08F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D08F7"/>
  </w:style>
  <w:style w:type="paragraph" w:customStyle="1" w:styleId="ZH">
    <w:name w:val="ZH"/>
    <w:rsid w:val="009D08F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D08F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D08F7"/>
    <w:pPr>
      <w:framePr w:hRule="auto" w:wrap="notBeside" w:y="852"/>
    </w:pPr>
    <w:rPr>
      <w:i w:val="0"/>
      <w:sz w:val="40"/>
    </w:rPr>
  </w:style>
  <w:style w:type="paragraph" w:customStyle="1" w:styleId="ZU">
    <w:name w:val="ZU"/>
    <w:rsid w:val="009D08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D08F7"/>
    <w:pPr>
      <w:framePr w:wrap="notBeside" w:y="16161"/>
    </w:pPr>
  </w:style>
  <w:style w:type="paragraph" w:customStyle="1" w:styleId="FP">
    <w:name w:val="FP"/>
    <w:basedOn w:val="Normal"/>
    <w:rsid w:val="009D08F7"/>
    <w:pPr>
      <w:spacing w:after="0"/>
      <w:jc w:val="left"/>
    </w:pPr>
    <w:rPr>
      <w:lang w:eastAsia="en-US"/>
    </w:rPr>
  </w:style>
  <w:style w:type="paragraph" w:customStyle="1" w:styleId="Observation">
    <w:name w:val="Observation"/>
    <w:basedOn w:val="Proposal"/>
    <w:qFormat/>
    <w:rsid w:val="009D08F7"/>
    <w:pPr>
      <w:numPr>
        <w:numId w:val="13"/>
      </w:numPr>
      <w:ind w:left="1701" w:hanging="1701"/>
    </w:pPr>
  </w:style>
  <w:style w:type="paragraph" w:styleId="TableofFigures">
    <w:name w:val="table of figures"/>
    <w:basedOn w:val="Normal"/>
    <w:next w:val="Normal"/>
    <w:uiPriority w:val="99"/>
    <w:rsid w:val="009D08F7"/>
    <w:pPr>
      <w:ind w:left="1418" w:hanging="1418"/>
      <w:jc w:val="left"/>
    </w:pPr>
    <w:rPr>
      <w:b/>
    </w:rPr>
  </w:style>
  <w:style w:type="paragraph" w:customStyle="1" w:styleId="Doc-text2">
    <w:name w:val="Doc-text2"/>
    <w:basedOn w:val="Normal"/>
    <w:link w:val="Doc-text2Char"/>
    <w:qFormat/>
    <w:rsid w:val="009D08F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9D08F7"/>
    <w:rPr>
      <w:rFonts w:ascii="Arial" w:eastAsia="MS Mincho" w:hAnsi="Arial"/>
      <w:szCs w:val="24"/>
      <w:lang w:val="en-GB" w:eastAsia="en-GB"/>
    </w:rPr>
  </w:style>
  <w:style w:type="paragraph" w:customStyle="1" w:styleId="PL">
    <w:name w:val="PL"/>
    <w:link w:val="PLChar"/>
    <w:rsid w:val="00197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heme="minorEastAsia" w:hAnsi="Courier New"/>
      <w:noProof/>
      <w:sz w:val="16"/>
      <w:lang w:eastAsia="sv-SE"/>
    </w:rPr>
  </w:style>
  <w:style w:type="character" w:customStyle="1" w:styleId="PLChar">
    <w:name w:val="PL Char"/>
    <w:link w:val="PL"/>
    <w:rsid w:val="001975F2"/>
    <w:rPr>
      <w:rFonts w:ascii="Courier New" w:eastAsiaTheme="minorEastAsia" w:hAnsi="Courier New"/>
      <w:noProof/>
      <w:sz w:val="16"/>
      <w:shd w:val="clear" w:color="auto" w:fill="E6E6E6"/>
      <w:lang w:eastAsia="sv-SE"/>
    </w:rPr>
  </w:style>
  <w:style w:type="character" w:customStyle="1" w:styleId="THChar">
    <w:name w:val="TH Char"/>
    <w:link w:val="TH"/>
    <w:rsid w:val="001F5C0F"/>
    <w:rPr>
      <w:rFonts w:ascii="Arial" w:hAnsi="Arial"/>
      <w:b/>
      <w:lang w:val="en-GB"/>
    </w:rPr>
  </w:style>
  <w:style w:type="character" w:customStyle="1" w:styleId="TALCar">
    <w:name w:val="TAL Car"/>
    <w:link w:val="TAL"/>
    <w:qFormat/>
    <w:rsid w:val="001F5C0F"/>
    <w:rPr>
      <w:rFonts w:ascii="Arial" w:hAnsi="Arial"/>
      <w:sz w:val="18"/>
      <w:lang w:val="en-GB"/>
    </w:rPr>
  </w:style>
  <w:style w:type="character" w:customStyle="1" w:styleId="TAHCar">
    <w:name w:val="TAH Car"/>
    <w:link w:val="TAH"/>
    <w:locked/>
    <w:rsid w:val="001F5C0F"/>
    <w:rPr>
      <w:rFonts w:ascii="Arial" w:hAnsi="Arial"/>
      <w:b/>
      <w:sz w:val="18"/>
      <w:lang w:val="en-GB"/>
    </w:rPr>
  </w:style>
  <w:style w:type="paragraph" w:styleId="ListParagraph">
    <w:name w:val="List Paragraph"/>
    <w:basedOn w:val="Normal"/>
    <w:uiPriority w:val="34"/>
    <w:qFormat/>
    <w:rsid w:val="00C424CA"/>
    <w:pPr>
      <w:ind w:left="720"/>
      <w:contextualSpacing/>
    </w:pPr>
  </w:style>
  <w:style w:type="table" w:styleId="TableGrid">
    <w:name w:val="Table Grid"/>
    <w:basedOn w:val="TableNormal"/>
    <w:rsid w:val="00B30D2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AH_Vancouver\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5NUHHDQN7SK2-1476151046-15291</_dlc_DocId>
    <_dlc_DocIdUrl xmlns="f166a696-7b5b-4ccd-9f0c-ffde0cceec81">
      <Url>https://ericsson.sharepoint.com/sites/star/_layouts/15/DocIdRedir.aspx?ID=5NUHHDQN7SK2-1476151046-15291</Url>
      <Description>5NUHHDQN7SK2-1476151046-15291</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FA2F92FB-C17F-497B-87C9-96AAE8FBBD2B}">
  <ds:schemaRefs>
    <ds:schemaRef ds:uri="http://schemas.microsoft.com/sharepoint/events"/>
  </ds:schemaRefs>
</ds:datastoreItem>
</file>

<file path=customXml/itemProps3.xml><?xml version="1.0" encoding="utf-8"?>
<ds:datastoreItem xmlns:ds="http://schemas.openxmlformats.org/officeDocument/2006/customXml" ds:itemID="{F95D044E-DEF4-44A0-9715-94CD62B64AD4}">
  <ds:schemaRefs>
    <ds:schemaRef ds:uri="http://schemas.microsoft.com/office/2006/documentManagement/types"/>
    <ds:schemaRef ds:uri="http://purl.org/dc/dcmitype/"/>
    <ds:schemaRef ds:uri="http://purl.org/dc/elements/1.1/"/>
    <ds:schemaRef ds:uri="http://schemas.microsoft.com/office/2006/metadata/properties"/>
    <ds:schemaRef ds:uri="611109f9-ed58-4498-a270-1fb2086a5321"/>
    <ds:schemaRef ds:uri="http://www.w3.org/XML/1998/namespace"/>
    <ds:schemaRef ds:uri="http://schemas.microsoft.com/office/infopath/2007/PartnerControls"/>
    <ds:schemaRef ds:uri="http://purl.org/dc/terms/"/>
    <ds:schemaRef ds:uri="http://schemas.openxmlformats.org/package/2006/metadata/core-properties"/>
    <ds:schemaRef ds:uri="f166a696-7b5b-4ccd-9f0c-ffde0cceec81"/>
    <ds:schemaRef ds:uri="d8762117-8292-4133-b1c7-eab5c6487cfd"/>
  </ds:schemaRefs>
</ds:datastoreItem>
</file>

<file path=customXml/itemProps4.xml><?xml version="1.0" encoding="utf-8"?>
<ds:datastoreItem xmlns:ds="http://schemas.openxmlformats.org/officeDocument/2006/customXml" ds:itemID="{4DBFCDD6-0222-4245-AE72-FE1AA8CCC2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9D5D022A-3A54-49AC-A05F-7F65356CAA4B}">
  <ds:schemaRefs>
    <ds:schemaRef ds:uri="Microsoft.SharePoint.Taxonomy.ContentTypeSync"/>
  </ds:schemaRefs>
</ds:datastoreItem>
</file>

<file path=customXml/itemProps7.xml><?xml version="1.0" encoding="utf-8"?>
<ds:datastoreItem xmlns:ds="http://schemas.openxmlformats.org/officeDocument/2006/customXml" ds:itemID="{925C3D8B-66C9-4A34-9349-91E6321C4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Template.dotx</Template>
  <TotalTime>106</TotalTime>
  <Pages>5</Pages>
  <Words>1861</Words>
  <Characters>10612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Jani-Pekka Kainulainen</dc:creator>
  <cp:keywords>Ericsson; TDoc; 3GPP</cp:keywords>
  <cp:lastModifiedBy>Jani-Pekka Kainulainen</cp:lastModifiedBy>
  <cp:revision>26</cp:revision>
  <cp:lastPrinted>2008-01-31T16:09:00Z</cp:lastPrinted>
  <dcterms:created xsi:type="dcterms:W3CDTF">2018-01-02T14:39:00Z</dcterms:created>
  <dcterms:modified xsi:type="dcterms:W3CDTF">2018-01-11T17:34:00Z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3e9c48dd-ee58-48c5-ad89-5e2550c16d5c</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